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EB83" w14:textId="77777777" w:rsidR="00C72DCE" w:rsidRPr="003F30E1" w:rsidRDefault="00C72DCE" w:rsidP="00F779A1">
      <w:pPr>
        <w:jc w:val="center"/>
        <w:rPr>
          <w:rFonts w:asciiTheme="minorHAnsi" w:hAnsiTheme="minorHAnsi"/>
          <w:b/>
          <w:bCs/>
          <w:i/>
          <w:iCs/>
        </w:rPr>
      </w:pPr>
      <w:r w:rsidRPr="003F30E1">
        <w:rPr>
          <w:rFonts w:asciiTheme="minorHAnsi" w:hAnsiTheme="minorHAnsi"/>
          <w:sz w:val="56"/>
          <w:szCs w:val="56"/>
        </w:rPr>
        <w:t>Procurement &amp; Commercial</w:t>
      </w:r>
    </w:p>
    <w:p w14:paraId="76BFD495" w14:textId="77777777" w:rsidR="00C72DCE" w:rsidRPr="003F30E1" w:rsidRDefault="00C72DCE" w:rsidP="00C72DCE">
      <w:pPr>
        <w:jc w:val="center"/>
        <w:rPr>
          <w:rFonts w:asciiTheme="minorHAnsi" w:hAnsiTheme="minorHAnsi"/>
          <w:sz w:val="56"/>
          <w:szCs w:val="56"/>
        </w:rPr>
      </w:pPr>
    </w:p>
    <w:p w14:paraId="3B57FFC5" w14:textId="77777777" w:rsidR="00C72DCE" w:rsidRPr="003F30E1" w:rsidRDefault="00C076D1" w:rsidP="00C72DCE">
      <w:pPr>
        <w:jc w:val="center"/>
        <w:rPr>
          <w:rFonts w:asciiTheme="minorHAnsi" w:hAnsiTheme="minorHAnsi"/>
          <w:noProof/>
          <w:lang w:eastAsia="en-GB"/>
        </w:rPr>
      </w:pPr>
      <w:r>
        <w:rPr>
          <w:rFonts w:asciiTheme="minorHAnsi" w:hAnsiTheme="minorHAnsi"/>
          <w:sz w:val="56"/>
          <w:szCs w:val="56"/>
        </w:rPr>
        <w:t>Procurement Documents</w:t>
      </w:r>
    </w:p>
    <w:p w14:paraId="39FBFFEF" w14:textId="77777777" w:rsidR="00C72DCE" w:rsidRPr="003F30E1" w:rsidRDefault="00C72DCE" w:rsidP="00C72DCE">
      <w:pPr>
        <w:jc w:val="center"/>
        <w:rPr>
          <w:rFonts w:asciiTheme="minorHAnsi" w:hAnsiTheme="minorHAnsi"/>
          <w:noProof/>
          <w:lang w:eastAsia="en-GB"/>
        </w:rPr>
      </w:pPr>
    </w:p>
    <w:p w14:paraId="139645B9" w14:textId="77777777" w:rsidR="00C72DCE" w:rsidRPr="003F30E1" w:rsidRDefault="00C72DCE" w:rsidP="00C72DCE">
      <w:pPr>
        <w:jc w:val="center"/>
        <w:rPr>
          <w:rFonts w:asciiTheme="minorHAnsi" w:hAnsiTheme="minorHAnsi"/>
        </w:rPr>
      </w:pPr>
    </w:p>
    <w:p w14:paraId="06FD9224" w14:textId="77777777" w:rsidR="00F26174" w:rsidRDefault="00F26174" w:rsidP="00F26174">
      <w:pPr>
        <w:jc w:val="both"/>
        <w:rPr>
          <w:rFonts w:asciiTheme="minorHAnsi" w:hAnsiTheme="minorHAnsi"/>
          <w:color w:val="FF0000"/>
        </w:rPr>
      </w:pPr>
    </w:p>
    <w:p w14:paraId="25AF7366" w14:textId="77777777" w:rsidR="000645E4" w:rsidRPr="00036935" w:rsidRDefault="000645E4" w:rsidP="000645E4">
      <w:pPr>
        <w:jc w:val="center"/>
        <w:rPr>
          <w:b/>
          <w:sz w:val="28"/>
          <w:szCs w:val="28"/>
        </w:rPr>
      </w:pPr>
      <w:r w:rsidRPr="00036935">
        <w:rPr>
          <w:b/>
          <w:sz w:val="28"/>
          <w:szCs w:val="28"/>
        </w:rPr>
        <w:t xml:space="preserve">OO Services - EV charging software - Multisite 1225 </w:t>
      </w:r>
    </w:p>
    <w:p w14:paraId="56EADEE1" w14:textId="77777777" w:rsidR="000645E4" w:rsidRPr="004B1052" w:rsidRDefault="000645E4" w:rsidP="000645E4">
      <w:pPr>
        <w:jc w:val="center"/>
        <w:rPr>
          <w:b/>
          <w:sz w:val="28"/>
          <w:szCs w:val="28"/>
        </w:rPr>
      </w:pPr>
      <w:r>
        <w:rPr>
          <w:b/>
          <w:sz w:val="28"/>
          <w:szCs w:val="28"/>
        </w:rPr>
        <w:t xml:space="preserve">Reference: SSE </w:t>
      </w:r>
      <w:r w:rsidRPr="00036935">
        <w:rPr>
          <w:b/>
          <w:sz w:val="28"/>
          <w:szCs w:val="28"/>
        </w:rPr>
        <w:t>11973</w:t>
      </w:r>
    </w:p>
    <w:p w14:paraId="48DC30F1" w14:textId="77777777" w:rsidR="00F26174" w:rsidRDefault="00F26174" w:rsidP="00F26174">
      <w:pPr>
        <w:jc w:val="both"/>
        <w:rPr>
          <w:rFonts w:asciiTheme="minorHAnsi" w:hAnsiTheme="minorHAnsi"/>
          <w:color w:val="FF0000"/>
        </w:rPr>
      </w:pPr>
    </w:p>
    <w:p w14:paraId="424E5A6D" w14:textId="77777777" w:rsidR="00F26174" w:rsidRDefault="00F26174" w:rsidP="00F26174">
      <w:pPr>
        <w:jc w:val="both"/>
        <w:rPr>
          <w:rFonts w:asciiTheme="minorHAnsi" w:hAnsiTheme="minorHAnsi"/>
          <w:color w:val="FF0000"/>
        </w:rPr>
      </w:pPr>
    </w:p>
    <w:p w14:paraId="52EFEF5F" w14:textId="77777777" w:rsidR="00F26174" w:rsidRDefault="00F26174" w:rsidP="00F26174">
      <w:pPr>
        <w:jc w:val="both"/>
        <w:rPr>
          <w:rFonts w:asciiTheme="minorHAnsi" w:hAnsiTheme="minorHAnsi"/>
          <w:color w:val="FF0000"/>
        </w:rPr>
      </w:pPr>
    </w:p>
    <w:p w14:paraId="59BEFF4E" w14:textId="77777777" w:rsidR="00F26174" w:rsidRDefault="00F26174" w:rsidP="00F26174">
      <w:pPr>
        <w:jc w:val="both"/>
        <w:rPr>
          <w:rFonts w:asciiTheme="minorHAnsi" w:hAnsiTheme="minorHAnsi"/>
          <w:color w:val="FF0000"/>
        </w:rPr>
      </w:pPr>
    </w:p>
    <w:p w14:paraId="0F552D7A" w14:textId="77777777" w:rsidR="00F26174" w:rsidRDefault="00F26174" w:rsidP="00F26174">
      <w:pPr>
        <w:jc w:val="both"/>
        <w:rPr>
          <w:rFonts w:asciiTheme="minorHAnsi" w:hAnsiTheme="minorHAnsi"/>
          <w:color w:val="FF0000"/>
        </w:rPr>
      </w:pPr>
    </w:p>
    <w:p w14:paraId="51BE6880" w14:textId="77777777" w:rsidR="00F26174" w:rsidRDefault="00F26174" w:rsidP="00F26174">
      <w:pPr>
        <w:jc w:val="both"/>
        <w:rPr>
          <w:rFonts w:asciiTheme="minorHAnsi" w:hAnsiTheme="minorHAnsi"/>
          <w:color w:val="FF0000"/>
        </w:rPr>
      </w:pPr>
    </w:p>
    <w:p w14:paraId="10BBE5C6" w14:textId="77777777" w:rsidR="00F26174" w:rsidRDefault="00F26174" w:rsidP="00F26174">
      <w:pPr>
        <w:jc w:val="both"/>
        <w:rPr>
          <w:rFonts w:asciiTheme="minorHAnsi" w:hAnsiTheme="minorHAnsi"/>
          <w:color w:val="FF0000"/>
        </w:rPr>
      </w:pPr>
    </w:p>
    <w:p w14:paraId="136A864B" w14:textId="77777777" w:rsidR="00F26174" w:rsidRDefault="00F26174" w:rsidP="00F26174">
      <w:pPr>
        <w:jc w:val="both"/>
        <w:rPr>
          <w:rFonts w:asciiTheme="minorHAnsi" w:hAnsiTheme="minorHAnsi"/>
          <w:color w:val="FF0000"/>
        </w:rPr>
      </w:pPr>
    </w:p>
    <w:p w14:paraId="78AEA8E9" w14:textId="77777777" w:rsidR="00F26174" w:rsidRDefault="00F26174" w:rsidP="00F26174">
      <w:pPr>
        <w:jc w:val="both"/>
        <w:rPr>
          <w:rFonts w:asciiTheme="minorHAnsi" w:hAnsiTheme="minorHAnsi"/>
          <w:color w:val="FF0000"/>
        </w:rPr>
      </w:pPr>
    </w:p>
    <w:p w14:paraId="5F92DF4A" w14:textId="77777777" w:rsidR="00F26174" w:rsidRDefault="00F26174" w:rsidP="00F26174">
      <w:pPr>
        <w:jc w:val="both"/>
        <w:rPr>
          <w:rFonts w:asciiTheme="minorHAnsi" w:hAnsiTheme="minorHAnsi"/>
          <w:color w:val="FF0000"/>
        </w:rPr>
      </w:pPr>
    </w:p>
    <w:p w14:paraId="208D0269" w14:textId="77777777" w:rsidR="00F26174" w:rsidRDefault="00F26174" w:rsidP="00F26174">
      <w:pPr>
        <w:jc w:val="both"/>
        <w:rPr>
          <w:rFonts w:asciiTheme="minorHAnsi" w:hAnsiTheme="minorHAnsi"/>
          <w:color w:val="FF0000"/>
        </w:rPr>
      </w:pPr>
    </w:p>
    <w:p w14:paraId="11DEACF1" w14:textId="77777777" w:rsidR="00F26174" w:rsidRPr="00D41E50" w:rsidRDefault="00F26174" w:rsidP="00F26174">
      <w:pPr>
        <w:jc w:val="both"/>
      </w:pPr>
    </w:p>
    <w:p w14:paraId="269D4396" w14:textId="77777777" w:rsidR="0056551D" w:rsidRDefault="0056551D">
      <w:pPr>
        <w:spacing w:before="0" w:after="0"/>
        <w:rPr>
          <w:rFonts w:asciiTheme="minorHAnsi" w:hAnsiTheme="minorHAnsi"/>
          <w:b/>
          <w:color w:val="FF0000"/>
        </w:rPr>
      </w:pPr>
    </w:p>
    <w:p w14:paraId="7A36A782" w14:textId="1A10954B" w:rsidR="00254C43" w:rsidRDefault="00254C43">
      <w:pPr>
        <w:spacing w:before="0" w:after="0"/>
        <w:rPr>
          <w:rFonts w:asciiTheme="minorHAnsi" w:hAnsiTheme="minorHAnsi"/>
          <w:b/>
          <w:color w:val="FF0000"/>
        </w:rPr>
      </w:pPr>
      <w:r>
        <w:rPr>
          <w:rFonts w:asciiTheme="minorHAnsi" w:hAnsiTheme="minorHAnsi"/>
          <w:b/>
          <w:color w:val="FF0000"/>
        </w:rPr>
        <w:br w:type="page"/>
      </w:r>
    </w:p>
    <w:p w14:paraId="093C18EB" w14:textId="77777777" w:rsidR="00F26174" w:rsidRDefault="00F26174">
      <w:pPr>
        <w:spacing w:before="0" w:after="0"/>
        <w:rPr>
          <w:rFonts w:asciiTheme="minorHAnsi" w:hAnsiTheme="minorHAnsi"/>
          <w:b/>
          <w:color w:val="FF0000"/>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300"/>
      </w:tblGrid>
      <w:tr w:rsidR="00C076D1" w:rsidRPr="00421D73" w14:paraId="6A68858C" w14:textId="77777777" w:rsidTr="338E951E">
        <w:trPr>
          <w:trHeight w:val="227"/>
          <w:jc w:val="center"/>
        </w:trPr>
        <w:tc>
          <w:tcPr>
            <w:tcW w:w="10300" w:type="dxa"/>
            <w:shd w:val="clear" w:color="auto" w:fill="548DD4" w:themeFill="text2" w:themeFillTint="99"/>
            <w:vAlign w:val="center"/>
          </w:tcPr>
          <w:p w14:paraId="4958B019" w14:textId="790D9B6D" w:rsidR="00C076D1" w:rsidRPr="00421D73" w:rsidRDefault="00F26174" w:rsidP="00421D73">
            <w:pPr>
              <w:pStyle w:val="List2"/>
              <w:spacing w:before="60" w:after="60"/>
              <w:ind w:left="0" w:firstLine="0"/>
              <w:rPr>
                <w:rFonts w:asciiTheme="minorHAnsi" w:hAnsiTheme="minorHAnsi"/>
                <w:b/>
                <w:sz w:val="22"/>
              </w:rPr>
            </w:pPr>
            <w:r>
              <w:rPr>
                <w:rFonts w:asciiTheme="minorHAnsi" w:hAnsiTheme="minorHAnsi"/>
                <w:b/>
                <w:color w:val="FF0000"/>
              </w:rPr>
              <w:br w:type="column"/>
            </w:r>
            <w:r w:rsidR="00C076D1" w:rsidRPr="00421D73">
              <w:rPr>
                <w:rFonts w:asciiTheme="minorHAnsi" w:hAnsiTheme="minorHAnsi"/>
                <w:b/>
                <w:sz w:val="22"/>
              </w:rPr>
              <w:t>Procurement Overview</w:t>
            </w:r>
          </w:p>
        </w:tc>
      </w:tr>
      <w:tr w:rsidR="00E15671" w:rsidRPr="00C076D1" w14:paraId="70B1AD17" w14:textId="77777777" w:rsidTr="338E951E">
        <w:trPr>
          <w:trHeight w:val="227"/>
          <w:jc w:val="center"/>
        </w:trPr>
        <w:tc>
          <w:tcPr>
            <w:tcW w:w="10300" w:type="dxa"/>
            <w:shd w:val="clear" w:color="auto" w:fill="B8CCE4" w:themeFill="accent1" w:themeFillTint="66"/>
          </w:tcPr>
          <w:p w14:paraId="46D83D3A" w14:textId="77777777" w:rsidR="00E15671" w:rsidRPr="00C076D1" w:rsidRDefault="00E15671" w:rsidP="00E15671">
            <w:pPr>
              <w:autoSpaceDE w:val="0"/>
              <w:autoSpaceDN w:val="0"/>
              <w:adjustRightInd w:val="0"/>
              <w:rPr>
                <w:rFonts w:cs="Arial"/>
                <w:b/>
                <w:color w:val="002060"/>
                <w:sz w:val="20"/>
              </w:rPr>
            </w:pPr>
            <w:r>
              <w:rPr>
                <w:rFonts w:cs="Arial"/>
                <w:b/>
                <w:color w:val="002060"/>
                <w:sz w:val="20"/>
              </w:rPr>
              <w:t xml:space="preserve">RFI </w:t>
            </w:r>
            <w:r w:rsidR="002C7C29">
              <w:rPr>
                <w:rFonts w:cs="Arial"/>
                <w:b/>
                <w:color w:val="002060"/>
                <w:sz w:val="20"/>
              </w:rPr>
              <w:t xml:space="preserve">or OJEU </w:t>
            </w:r>
            <w:r>
              <w:rPr>
                <w:rFonts w:cs="Arial"/>
                <w:b/>
                <w:color w:val="002060"/>
                <w:sz w:val="20"/>
              </w:rPr>
              <w:t>Reference</w:t>
            </w:r>
          </w:p>
        </w:tc>
      </w:tr>
      <w:tr w:rsidR="00E15671" w:rsidRPr="00C076D1" w14:paraId="17FD2FD8" w14:textId="77777777" w:rsidTr="338E951E">
        <w:trPr>
          <w:trHeight w:val="227"/>
          <w:jc w:val="center"/>
        </w:trPr>
        <w:tc>
          <w:tcPr>
            <w:tcW w:w="10300" w:type="dxa"/>
            <w:shd w:val="clear" w:color="auto" w:fill="auto"/>
          </w:tcPr>
          <w:p w14:paraId="6B4A2F15" w14:textId="42C35236" w:rsidR="00E15671" w:rsidRPr="00C076D1" w:rsidRDefault="004D542A" w:rsidP="00E15671">
            <w:pPr>
              <w:autoSpaceDE w:val="0"/>
              <w:autoSpaceDN w:val="0"/>
              <w:adjustRightInd w:val="0"/>
              <w:rPr>
                <w:rFonts w:cs="Arial"/>
                <w:b/>
                <w:color w:val="002060"/>
                <w:sz w:val="20"/>
              </w:rPr>
            </w:pPr>
            <w:r>
              <w:rPr>
                <w:rFonts w:cs="Arial"/>
                <w:b/>
                <w:color w:val="002060"/>
                <w:sz w:val="20"/>
              </w:rPr>
              <w:t xml:space="preserve">[OJEU </w:t>
            </w:r>
            <w:r w:rsidRPr="006B7ED8">
              <w:rPr>
                <w:rFonts w:cs="Arial"/>
                <w:b/>
                <w:color w:val="002060"/>
                <w:sz w:val="20"/>
              </w:rPr>
              <w:t xml:space="preserve">Ref number only available once contract notice </w:t>
            </w:r>
            <w:r w:rsidR="00DF313C" w:rsidRPr="006B7ED8">
              <w:rPr>
                <w:rFonts w:cs="Arial"/>
                <w:b/>
                <w:color w:val="002060"/>
                <w:sz w:val="20"/>
              </w:rPr>
              <w:t>published</w:t>
            </w:r>
            <w:r w:rsidRPr="006B7ED8">
              <w:rPr>
                <w:rFonts w:cs="Arial"/>
                <w:b/>
                <w:color w:val="002060"/>
                <w:sz w:val="20"/>
              </w:rPr>
              <w:t>]</w:t>
            </w:r>
          </w:p>
        </w:tc>
      </w:tr>
      <w:tr w:rsidR="00C076D1" w:rsidRPr="00C076D1" w14:paraId="7D87AA1A" w14:textId="77777777" w:rsidTr="338E951E">
        <w:trPr>
          <w:trHeight w:val="227"/>
          <w:jc w:val="center"/>
        </w:trPr>
        <w:tc>
          <w:tcPr>
            <w:tcW w:w="10300" w:type="dxa"/>
            <w:shd w:val="clear" w:color="auto" w:fill="B8CCE4" w:themeFill="accent1" w:themeFillTint="66"/>
          </w:tcPr>
          <w:p w14:paraId="672124A5" w14:textId="77777777" w:rsidR="00C076D1" w:rsidRPr="00C076D1" w:rsidRDefault="00C076D1" w:rsidP="00C076D1">
            <w:pPr>
              <w:autoSpaceDE w:val="0"/>
              <w:autoSpaceDN w:val="0"/>
              <w:adjustRightInd w:val="0"/>
              <w:rPr>
                <w:rFonts w:cs="Arial"/>
                <w:b/>
                <w:color w:val="002060"/>
                <w:sz w:val="20"/>
              </w:rPr>
            </w:pPr>
            <w:r w:rsidRPr="00C076D1">
              <w:rPr>
                <w:rFonts w:cs="Arial"/>
                <w:b/>
                <w:color w:val="002060"/>
                <w:sz w:val="20"/>
              </w:rPr>
              <w:t>Scope of Work</w:t>
            </w:r>
          </w:p>
        </w:tc>
      </w:tr>
      <w:tr w:rsidR="00C076D1" w:rsidRPr="00C076D1" w14:paraId="7CF4C396" w14:textId="77777777" w:rsidTr="338E951E">
        <w:trPr>
          <w:trHeight w:val="227"/>
          <w:jc w:val="center"/>
        </w:trPr>
        <w:tc>
          <w:tcPr>
            <w:tcW w:w="10300" w:type="dxa"/>
            <w:shd w:val="clear" w:color="auto" w:fill="auto"/>
          </w:tcPr>
          <w:p w14:paraId="6E0257F9" w14:textId="2F77E960" w:rsidR="0049582D" w:rsidRPr="004F0AA3" w:rsidRDefault="0049582D" w:rsidP="0049582D">
            <w:pPr>
              <w:autoSpaceDE w:val="0"/>
              <w:autoSpaceDN w:val="0"/>
              <w:adjustRightInd w:val="0"/>
              <w:rPr>
                <w:rFonts w:cs="Arial"/>
                <w:color w:val="auto"/>
                <w:sz w:val="20"/>
              </w:rPr>
            </w:pPr>
            <w:r w:rsidRPr="004F0AA3">
              <w:rPr>
                <w:rFonts w:cs="Arial"/>
                <w:color w:val="auto"/>
                <w:sz w:val="20"/>
              </w:rPr>
              <w:t>SSE</w:t>
            </w:r>
            <w:r w:rsidR="002B19B6" w:rsidRPr="004F0AA3">
              <w:rPr>
                <w:rFonts w:cs="Arial"/>
                <w:color w:val="auto"/>
                <w:sz w:val="20"/>
              </w:rPr>
              <w:t xml:space="preserve"> and SGN</w:t>
            </w:r>
            <w:r w:rsidRPr="004F0AA3">
              <w:rPr>
                <w:rFonts w:cs="Arial"/>
                <w:color w:val="auto"/>
                <w:sz w:val="20"/>
              </w:rPr>
              <w:t xml:space="preserve"> are transitioning their current combustion engine vehicle fleet</w:t>
            </w:r>
            <w:r w:rsidR="002B19B6" w:rsidRPr="004F0AA3">
              <w:rPr>
                <w:rFonts w:cs="Arial"/>
                <w:color w:val="auto"/>
                <w:sz w:val="20"/>
              </w:rPr>
              <w:t>s</w:t>
            </w:r>
            <w:r w:rsidRPr="004F0AA3">
              <w:rPr>
                <w:rFonts w:cs="Arial"/>
                <w:color w:val="auto"/>
                <w:sz w:val="20"/>
              </w:rPr>
              <w:t xml:space="preserve"> across to alternative fuels. As a Group, SSE has signed up to the EV100 commitment, setting targets to electrify 3,500 operational vehicles </w:t>
            </w:r>
            <w:r w:rsidR="00773174" w:rsidRPr="004F0AA3">
              <w:rPr>
                <w:rFonts w:cs="Arial"/>
                <w:color w:val="auto"/>
                <w:sz w:val="20"/>
              </w:rPr>
              <w:t>as well as</w:t>
            </w:r>
            <w:r w:rsidRPr="004F0AA3">
              <w:rPr>
                <w:rFonts w:cs="Arial"/>
                <w:color w:val="auto"/>
                <w:sz w:val="20"/>
              </w:rPr>
              <w:t xml:space="preserve"> </w:t>
            </w:r>
            <w:r w:rsidR="005C7227" w:rsidRPr="004F0AA3">
              <w:rPr>
                <w:rFonts w:cs="Arial"/>
                <w:color w:val="auto"/>
                <w:sz w:val="20"/>
              </w:rPr>
              <w:t>to facilitate</w:t>
            </w:r>
            <w:r w:rsidRPr="004F0AA3">
              <w:rPr>
                <w:rFonts w:cs="Arial"/>
                <w:color w:val="auto"/>
                <w:sz w:val="20"/>
              </w:rPr>
              <w:t xml:space="preserve"> charging for staff by 2030. </w:t>
            </w:r>
            <w:r w:rsidR="00773174" w:rsidRPr="004F0AA3">
              <w:rPr>
                <w:rFonts w:cs="Arial"/>
                <w:color w:val="auto"/>
                <w:sz w:val="20"/>
              </w:rPr>
              <w:t>SGN have plans to join the EV100 commitment,</w:t>
            </w:r>
            <w:r w:rsidR="00D162D1" w:rsidRPr="004F0AA3">
              <w:rPr>
                <w:rFonts w:cs="Arial"/>
                <w:color w:val="auto"/>
                <w:sz w:val="20"/>
              </w:rPr>
              <w:t xml:space="preserve"> and in any case will be progressing the roll out of electric vehicles.</w:t>
            </w:r>
          </w:p>
          <w:p w14:paraId="53382C89" w14:textId="448AFEFA" w:rsidR="00AA14A8" w:rsidRPr="004F0AA3" w:rsidRDefault="00A90DC0" w:rsidP="00F02B72">
            <w:pPr>
              <w:autoSpaceDE w:val="0"/>
              <w:autoSpaceDN w:val="0"/>
              <w:adjustRightInd w:val="0"/>
              <w:rPr>
                <w:rFonts w:cs="Arial"/>
                <w:color w:val="auto"/>
                <w:sz w:val="20"/>
              </w:rPr>
            </w:pPr>
            <w:r w:rsidRPr="004F0AA3">
              <w:rPr>
                <w:rFonts w:cs="Arial"/>
                <w:color w:val="auto"/>
                <w:sz w:val="20"/>
              </w:rPr>
              <w:t>To support th</w:t>
            </w:r>
            <w:r w:rsidR="00E3069C" w:rsidRPr="004F0AA3">
              <w:rPr>
                <w:rFonts w:cs="Arial"/>
                <w:color w:val="auto"/>
                <w:sz w:val="20"/>
              </w:rPr>
              <w:t>is</w:t>
            </w:r>
            <w:r w:rsidRPr="004F0AA3">
              <w:rPr>
                <w:rFonts w:cs="Arial"/>
                <w:color w:val="auto"/>
                <w:sz w:val="20"/>
              </w:rPr>
              <w:t xml:space="preserve">, </w:t>
            </w:r>
            <w:r w:rsidR="00E3069C" w:rsidRPr="004F0AA3">
              <w:rPr>
                <w:rFonts w:cs="Arial"/>
                <w:color w:val="auto"/>
                <w:sz w:val="20"/>
              </w:rPr>
              <w:t>the</w:t>
            </w:r>
            <w:r w:rsidR="0049582D" w:rsidRPr="004F0AA3">
              <w:rPr>
                <w:rFonts w:cs="Arial"/>
                <w:color w:val="auto"/>
                <w:sz w:val="20"/>
              </w:rPr>
              <w:t xml:space="preserve"> </w:t>
            </w:r>
            <w:r w:rsidR="00D162D1" w:rsidRPr="004F0AA3">
              <w:rPr>
                <w:rFonts w:cs="Arial"/>
                <w:color w:val="auto"/>
                <w:sz w:val="20"/>
              </w:rPr>
              <w:t>installation</w:t>
            </w:r>
            <w:r w:rsidR="0049582D" w:rsidRPr="004F0AA3">
              <w:rPr>
                <w:rFonts w:cs="Arial"/>
                <w:color w:val="auto"/>
                <w:sz w:val="20"/>
              </w:rPr>
              <w:t xml:space="preserve"> of </w:t>
            </w:r>
            <w:r w:rsidR="00300D68" w:rsidRPr="004F0AA3">
              <w:rPr>
                <w:rFonts w:cs="Arial"/>
                <w:color w:val="auto"/>
                <w:sz w:val="20"/>
              </w:rPr>
              <w:t>Workplace C</w:t>
            </w:r>
            <w:r w:rsidR="0049582D" w:rsidRPr="004F0AA3">
              <w:rPr>
                <w:rFonts w:cs="Arial"/>
                <w:color w:val="auto"/>
                <w:sz w:val="20"/>
              </w:rPr>
              <w:t>harging infrastructure</w:t>
            </w:r>
            <w:r w:rsidR="00AE1D21" w:rsidRPr="004F0AA3">
              <w:rPr>
                <w:rFonts w:cs="Arial"/>
                <w:color w:val="auto"/>
                <w:sz w:val="20"/>
              </w:rPr>
              <w:t xml:space="preserve"> hardware</w:t>
            </w:r>
            <w:r w:rsidR="0049582D" w:rsidRPr="004F0AA3">
              <w:rPr>
                <w:rFonts w:cs="Arial"/>
                <w:color w:val="auto"/>
                <w:sz w:val="20"/>
              </w:rPr>
              <w:t xml:space="preserve"> across SSE</w:t>
            </w:r>
            <w:r w:rsidR="00E3069C" w:rsidRPr="004F0AA3">
              <w:rPr>
                <w:rFonts w:cs="Arial"/>
                <w:color w:val="auto"/>
                <w:sz w:val="20"/>
              </w:rPr>
              <w:t xml:space="preserve"> &amp; SGN’s</w:t>
            </w:r>
            <w:r w:rsidR="0049582D" w:rsidRPr="004F0AA3">
              <w:rPr>
                <w:rFonts w:cs="Arial"/>
                <w:color w:val="auto"/>
                <w:sz w:val="20"/>
              </w:rPr>
              <w:t xml:space="preserve"> complex and geographically diverse property portfolio</w:t>
            </w:r>
            <w:r w:rsidR="00E3069C" w:rsidRPr="004F0AA3">
              <w:rPr>
                <w:rFonts w:cs="Arial"/>
                <w:color w:val="auto"/>
                <w:sz w:val="20"/>
              </w:rPr>
              <w:t xml:space="preserve"> is nec</w:t>
            </w:r>
            <w:bookmarkStart w:id="0" w:name="_GoBack"/>
            <w:bookmarkEnd w:id="0"/>
            <w:r w:rsidR="00E3069C" w:rsidRPr="004F0AA3">
              <w:rPr>
                <w:rFonts w:cs="Arial"/>
                <w:color w:val="auto"/>
                <w:sz w:val="20"/>
              </w:rPr>
              <w:t>essary</w:t>
            </w:r>
            <w:r w:rsidR="004B3C3A" w:rsidRPr="004F0AA3">
              <w:rPr>
                <w:rFonts w:cs="Arial"/>
                <w:color w:val="auto"/>
                <w:sz w:val="20"/>
              </w:rPr>
              <w:t xml:space="preserve">, along with </w:t>
            </w:r>
            <w:r w:rsidR="00300D68" w:rsidRPr="004F0AA3">
              <w:rPr>
                <w:rFonts w:cs="Arial"/>
                <w:color w:val="auto"/>
                <w:sz w:val="20"/>
              </w:rPr>
              <w:t>H</w:t>
            </w:r>
            <w:r w:rsidR="004B3C3A" w:rsidRPr="004F0AA3">
              <w:rPr>
                <w:rFonts w:cs="Arial"/>
                <w:color w:val="auto"/>
                <w:sz w:val="20"/>
              </w:rPr>
              <w:t>ome</w:t>
            </w:r>
            <w:r w:rsidR="00300D68" w:rsidRPr="004F0AA3">
              <w:rPr>
                <w:rFonts w:cs="Arial"/>
                <w:color w:val="auto"/>
                <w:sz w:val="20"/>
              </w:rPr>
              <w:t xml:space="preserve"> C</w:t>
            </w:r>
            <w:r w:rsidR="004B3C3A" w:rsidRPr="004F0AA3">
              <w:rPr>
                <w:rFonts w:cs="Arial"/>
                <w:color w:val="auto"/>
                <w:sz w:val="20"/>
              </w:rPr>
              <w:t>harging for operatives own properties where necessary</w:t>
            </w:r>
            <w:r w:rsidR="0049582D" w:rsidRPr="004F0AA3">
              <w:rPr>
                <w:rFonts w:cs="Arial"/>
                <w:color w:val="auto"/>
                <w:sz w:val="20"/>
              </w:rPr>
              <w:t xml:space="preserve">. </w:t>
            </w:r>
            <w:r w:rsidR="000645E4" w:rsidRPr="004F0AA3">
              <w:rPr>
                <w:rFonts w:cs="Arial"/>
                <w:color w:val="auto"/>
                <w:sz w:val="20"/>
              </w:rPr>
              <w:t>This is the scope of a separate procurement process.</w:t>
            </w:r>
          </w:p>
          <w:p w14:paraId="6E73B03F" w14:textId="0542EB2F" w:rsidR="00F02B72" w:rsidRPr="004F0AA3" w:rsidRDefault="00D02AFE" w:rsidP="00F02B72">
            <w:pPr>
              <w:autoSpaceDE w:val="0"/>
              <w:autoSpaceDN w:val="0"/>
              <w:adjustRightInd w:val="0"/>
              <w:rPr>
                <w:rFonts w:cs="Arial"/>
                <w:color w:val="auto"/>
                <w:sz w:val="20"/>
              </w:rPr>
            </w:pPr>
            <w:r w:rsidRPr="004F0AA3">
              <w:rPr>
                <w:rFonts w:cs="Arial"/>
                <w:color w:val="auto"/>
                <w:sz w:val="20"/>
              </w:rPr>
              <w:t>As such</w:t>
            </w:r>
            <w:r w:rsidR="0049582D" w:rsidRPr="004F0AA3">
              <w:rPr>
                <w:rFonts w:cs="Arial"/>
                <w:color w:val="auto"/>
                <w:sz w:val="20"/>
              </w:rPr>
              <w:t>, an effective back-office management system is required to collect data and other usage information, as well as settlement of any charging costs</w:t>
            </w:r>
            <w:r w:rsidR="00106C71" w:rsidRPr="004F0AA3">
              <w:rPr>
                <w:rFonts w:cs="Arial"/>
                <w:color w:val="auto"/>
                <w:sz w:val="20"/>
              </w:rPr>
              <w:t>, which is the scope of this procurement exercise.</w:t>
            </w:r>
            <w:r w:rsidR="00D162D1" w:rsidRPr="004F0AA3">
              <w:rPr>
                <w:rFonts w:cs="Arial"/>
                <w:color w:val="auto"/>
                <w:sz w:val="20"/>
              </w:rPr>
              <w:t>.</w:t>
            </w:r>
          </w:p>
          <w:p w14:paraId="74BCA160" w14:textId="28B36553" w:rsidR="00A655E9" w:rsidRPr="004F0AA3" w:rsidRDefault="00D3050B" w:rsidP="00106C71">
            <w:pPr>
              <w:autoSpaceDE w:val="0"/>
              <w:autoSpaceDN w:val="0"/>
              <w:adjustRightInd w:val="0"/>
              <w:rPr>
                <w:rFonts w:cs="Arial"/>
                <w:color w:val="auto"/>
                <w:sz w:val="20"/>
              </w:rPr>
            </w:pPr>
            <w:r w:rsidRPr="004F0AA3">
              <w:rPr>
                <w:rFonts w:cs="Arial"/>
                <w:color w:val="auto"/>
                <w:sz w:val="20"/>
              </w:rPr>
              <w:t>Th</w:t>
            </w:r>
            <w:r w:rsidR="00106C71" w:rsidRPr="004F0AA3">
              <w:rPr>
                <w:rFonts w:cs="Arial"/>
                <w:color w:val="auto"/>
                <w:sz w:val="20"/>
              </w:rPr>
              <w:t>e scope of the contract is to deliver, implement, configure, support and maintain the back office management s</w:t>
            </w:r>
            <w:r w:rsidR="000645E4" w:rsidRPr="004F0AA3">
              <w:rPr>
                <w:rFonts w:cs="Arial"/>
                <w:color w:val="auto"/>
                <w:sz w:val="20"/>
              </w:rPr>
              <w:t>ystem</w:t>
            </w:r>
            <w:r w:rsidR="00106C71" w:rsidRPr="004F0AA3">
              <w:rPr>
                <w:rFonts w:cs="Arial"/>
                <w:color w:val="auto"/>
                <w:sz w:val="20"/>
              </w:rPr>
              <w:t xml:space="preserve">, Applicants </w:t>
            </w:r>
            <w:r w:rsidR="002F25D4" w:rsidRPr="004F0AA3">
              <w:rPr>
                <w:rFonts w:cs="Arial"/>
                <w:color w:val="auto"/>
                <w:sz w:val="20"/>
              </w:rPr>
              <w:t xml:space="preserve">may </w:t>
            </w:r>
            <w:r w:rsidR="00F72313" w:rsidRPr="004F0AA3">
              <w:rPr>
                <w:rFonts w:cs="Arial"/>
                <w:color w:val="auto"/>
                <w:sz w:val="20"/>
              </w:rPr>
              <w:t>submit their PQQ for</w:t>
            </w:r>
            <w:r w:rsidR="00F610AD" w:rsidRPr="004F0AA3">
              <w:rPr>
                <w:rFonts w:cs="Arial"/>
                <w:color w:val="auto"/>
                <w:sz w:val="20"/>
              </w:rPr>
              <w:t xml:space="preserve"> consideration of</w:t>
            </w:r>
            <w:r w:rsidR="00F72313" w:rsidRPr="004F0AA3">
              <w:rPr>
                <w:rFonts w:cs="Arial"/>
                <w:color w:val="auto"/>
                <w:sz w:val="20"/>
              </w:rPr>
              <w:t xml:space="preserve"> Invitation to Tender against. </w:t>
            </w:r>
          </w:p>
          <w:p w14:paraId="56D582A5" w14:textId="0BC62E9F" w:rsidR="00076C06" w:rsidRPr="004F0AA3" w:rsidRDefault="00076C06" w:rsidP="2CF4689E">
            <w:pPr>
              <w:spacing w:line="259" w:lineRule="auto"/>
              <w:rPr>
                <w:rFonts w:cs="Arial"/>
                <w:color w:val="auto"/>
                <w:sz w:val="20"/>
              </w:rPr>
            </w:pPr>
            <w:r w:rsidRPr="004F0AA3">
              <w:rPr>
                <w:rFonts w:cs="Arial"/>
                <w:color w:val="auto"/>
                <w:sz w:val="20"/>
              </w:rPr>
              <w:t xml:space="preserve">SSE </w:t>
            </w:r>
            <w:r w:rsidR="2F63AEA2" w:rsidRPr="004F0AA3">
              <w:rPr>
                <w:rFonts w:cs="Arial"/>
                <w:color w:val="auto"/>
                <w:sz w:val="20"/>
              </w:rPr>
              <w:t>will be transitioning its fleet of 3500 vehicles to pure EV, meaning that the back office solution needs to be scalable to handle this number and take into account the 450 SSE work place chargers</w:t>
            </w:r>
            <w:r w:rsidR="6E172C8F" w:rsidRPr="004F0AA3">
              <w:rPr>
                <w:rFonts w:cs="Arial"/>
                <w:color w:val="auto"/>
                <w:sz w:val="20"/>
              </w:rPr>
              <w:t xml:space="preserve">, the 2400+ home based chargers </w:t>
            </w:r>
            <w:proofErr w:type="spellStart"/>
            <w:r w:rsidR="6E172C8F" w:rsidRPr="004F0AA3">
              <w:rPr>
                <w:rFonts w:cs="Arial"/>
                <w:color w:val="auto"/>
                <w:sz w:val="20"/>
              </w:rPr>
              <w:t>along side</w:t>
            </w:r>
            <w:proofErr w:type="spellEnd"/>
            <w:r w:rsidR="6E172C8F" w:rsidRPr="004F0AA3">
              <w:rPr>
                <w:rFonts w:cs="Arial"/>
                <w:color w:val="auto"/>
                <w:sz w:val="20"/>
              </w:rPr>
              <w:t xml:space="preserve"> any public charging as required.</w:t>
            </w:r>
          </w:p>
          <w:p w14:paraId="0254AC2F" w14:textId="77777777" w:rsidR="000B7474" w:rsidRPr="004F0AA3" w:rsidRDefault="000B7474" w:rsidP="000B7474">
            <w:pPr>
              <w:autoSpaceDE w:val="0"/>
              <w:autoSpaceDN w:val="0"/>
              <w:adjustRightInd w:val="0"/>
              <w:rPr>
                <w:rFonts w:cs="Arial"/>
                <w:color w:val="auto"/>
                <w:sz w:val="20"/>
              </w:rPr>
            </w:pPr>
            <w:r w:rsidRPr="004F0AA3">
              <w:rPr>
                <w:rFonts w:cs="Arial"/>
                <w:color w:val="auto"/>
                <w:sz w:val="20"/>
              </w:rPr>
              <w:t>The project will bring the following benefits:</w:t>
            </w:r>
          </w:p>
          <w:p w14:paraId="055E3EC0" w14:textId="5E59DAD3" w:rsidR="000B7474" w:rsidRPr="004F0AA3" w:rsidRDefault="000B7474" w:rsidP="004F0AA3">
            <w:pPr>
              <w:autoSpaceDE w:val="0"/>
              <w:autoSpaceDN w:val="0"/>
              <w:adjustRightInd w:val="0"/>
              <w:rPr>
                <w:rFonts w:cs="Arial"/>
                <w:sz w:val="20"/>
              </w:rPr>
            </w:pPr>
            <w:r w:rsidRPr="004F0AA3">
              <w:rPr>
                <w:rFonts w:cs="Arial"/>
                <w:sz w:val="20"/>
              </w:rPr>
              <w:t>Fully implemented EV charging management s</w:t>
            </w:r>
            <w:r w:rsidR="000645E4" w:rsidRPr="004F0AA3">
              <w:rPr>
                <w:rFonts w:cs="Arial"/>
                <w:sz w:val="20"/>
              </w:rPr>
              <w:t>ystem</w:t>
            </w:r>
            <w:r w:rsidRPr="004F0AA3">
              <w:rPr>
                <w:rFonts w:cs="Arial"/>
                <w:sz w:val="20"/>
              </w:rPr>
              <w:t xml:space="preserve"> addressing all minimum requirements defined in these Procurement Documents across the SSE Group of Companies to aid the delivery of the EV100 commitment</w:t>
            </w:r>
          </w:p>
          <w:p w14:paraId="0B99FDA8" w14:textId="77777777" w:rsidR="000B7474" w:rsidRPr="004F0AA3" w:rsidRDefault="000B7474" w:rsidP="000B7474">
            <w:pPr>
              <w:pStyle w:val="ListParagraph"/>
              <w:numPr>
                <w:ilvl w:val="0"/>
                <w:numId w:val="19"/>
              </w:numPr>
              <w:autoSpaceDE w:val="0"/>
              <w:autoSpaceDN w:val="0"/>
              <w:adjustRightInd w:val="0"/>
              <w:rPr>
                <w:rFonts w:ascii="Calibri" w:eastAsia="Times New Roman" w:hAnsi="Calibri" w:cs="Arial"/>
                <w:sz w:val="20"/>
                <w:szCs w:val="20"/>
              </w:rPr>
            </w:pPr>
            <w:r w:rsidRPr="004F0AA3">
              <w:rPr>
                <w:rFonts w:ascii="Calibri" w:eastAsia="Times New Roman" w:hAnsi="Calibri" w:cs="Arial"/>
                <w:sz w:val="20"/>
                <w:szCs w:val="20"/>
              </w:rPr>
              <w:t>Full and complete record of all charging across the SSE property portfolio</w:t>
            </w:r>
          </w:p>
          <w:p w14:paraId="2DA4DF74" w14:textId="77777777" w:rsidR="000B7474" w:rsidRPr="004F0AA3" w:rsidRDefault="000B7474" w:rsidP="000B7474">
            <w:pPr>
              <w:pStyle w:val="ListParagraph"/>
              <w:numPr>
                <w:ilvl w:val="0"/>
                <w:numId w:val="19"/>
              </w:numPr>
              <w:autoSpaceDE w:val="0"/>
              <w:autoSpaceDN w:val="0"/>
              <w:adjustRightInd w:val="0"/>
              <w:rPr>
                <w:rFonts w:ascii="Calibri" w:eastAsia="Times New Roman" w:hAnsi="Calibri" w:cs="Arial"/>
                <w:sz w:val="20"/>
                <w:szCs w:val="20"/>
              </w:rPr>
            </w:pPr>
            <w:r w:rsidRPr="004F0AA3">
              <w:rPr>
                <w:rFonts w:ascii="Calibri" w:eastAsia="Times New Roman" w:hAnsi="Calibri" w:cs="Arial"/>
                <w:sz w:val="20"/>
                <w:szCs w:val="20"/>
              </w:rPr>
              <w:t>Provision of detailed management information to ensure utilisation of charging points is maximised and that where possible, non-operational vehicles can be charged with no impact on the overall operation</w:t>
            </w:r>
          </w:p>
          <w:p w14:paraId="291D3006" w14:textId="77777777" w:rsidR="000B7474" w:rsidRPr="004F0AA3" w:rsidRDefault="000B7474" w:rsidP="000B7474">
            <w:pPr>
              <w:pStyle w:val="ListParagraph"/>
              <w:numPr>
                <w:ilvl w:val="0"/>
                <w:numId w:val="19"/>
              </w:numPr>
              <w:autoSpaceDE w:val="0"/>
              <w:autoSpaceDN w:val="0"/>
              <w:adjustRightInd w:val="0"/>
              <w:rPr>
                <w:rFonts w:ascii="Calibri" w:eastAsia="Times New Roman" w:hAnsi="Calibri" w:cs="Arial"/>
                <w:sz w:val="20"/>
                <w:szCs w:val="20"/>
              </w:rPr>
            </w:pPr>
            <w:r w:rsidRPr="004F0AA3">
              <w:rPr>
                <w:rFonts w:ascii="Calibri" w:eastAsia="Times New Roman" w:hAnsi="Calibri" w:cs="Arial"/>
                <w:sz w:val="20"/>
                <w:szCs w:val="20"/>
              </w:rPr>
              <w:t>Proactive maintenance and servicing to ensure maximum up time for the charger in terms of fault monitoring and reporting</w:t>
            </w:r>
          </w:p>
          <w:p w14:paraId="53FCD4CA" w14:textId="66C26E92" w:rsidR="000B7474" w:rsidRPr="004F0AA3" w:rsidRDefault="000B7474" w:rsidP="000B7474">
            <w:pPr>
              <w:pStyle w:val="ListParagraph"/>
              <w:numPr>
                <w:ilvl w:val="0"/>
                <w:numId w:val="19"/>
              </w:numPr>
              <w:autoSpaceDE w:val="0"/>
              <w:autoSpaceDN w:val="0"/>
              <w:adjustRightInd w:val="0"/>
              <w:rPr>
                <w:rFonts w:ascii="Calibri" w:eastAsia="Times New Roman" w:hAnsi="Calibri" w:cs="Arial"/>
                <w:sz w:val="20"/>
                <w:szCs w:val="20"/>
              </w:rPr>
            </w:pPr>
            <w:r w:rsidRPr="004F0AA3">
              <w:rPr>
                <w:rFonts w:ascii="Calibri" w:eastAsia="Times New Roman" w:hAnsi="Calibri" w:cs="Arial"/>
                <w:sz w:val="20"/>
                <w:szCs w:val="20"/>
              </w:rPr>
              <w:t>Output of information in the relevant format to ensure that drivers are reimbursed correctly for charging expenses related to either home or public charging.</w:t>
            </w:r>
          </w:p>
          <w:p w14:paraId="58959151" w14:textId="57FBB9E6" w:rsidR="00606AB4" w:rsidRPr="004F0AA3" w:rsidRDefault="00606AB4" w:rsidP="00E15671">
            <w:pPr>
              <w:autoSpaceDE w:val="0"/>
              <w:autoSpaceDN w:val="0"/>
              <w:adjustRightInd w:val="0"/>
              <w:rPr>
                <w:rFonts w:cs="Arial"/>
                <w:color w:val="auto"/>
                <w:sz w:val="20"/>
              </w:rPr>
            </w:pPr>
          </w:p>
        </w:tc>
      </w:tr>
      <w:tr w:rsidR="00C076D1" w:rsidRPr="00C076D1" w14:paraId="09563F50" w14:textId="77777777" w:rsidTr="338E951E">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0058A9" w14:textId="77777777" w:rsidR="00C076D1" w:rsidRPr="00C076D1" w:rsidRDefault="00C076D1" w:rsidP="00C076D1">
            <w:pPr>
              <w:autoSpaceDE w:val="0"/>
              <w:autoSpaceDN w:val="0"/>
              <w:adjustRightInd w:val="0"/>
              <w:rPr>
                <w:rFonts w:cs="Arial"/>
                <w:b/>
                <w:color w:val="002060"/>
                <w:sz w:val="20"/>
              </w:rPr>
            </w:pPr>
            <w:r>
              <w:rPr>
                <w:rFonts w:cs="Arial"/>
                <w:b/>
                <w:color w:val="002060"/>
                <w:sz w:val="20"/>
              </w:rPr>
              <w:t>Size / Volume / Length of Project:</w:t>
            </w:r>
          </w:p>
        </w:tc>
      </w:tr>
      <w:tr w:rsidR="00C076D1" w:rsidRPr="00C076D1" w14:paraId="1F7106F0" w14:textId="77777777" w:rsidTr="338E951E">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2062F884" w14:textId="79A0A44E" w:rsidR="006302DD" w:rsidRPr="004F0AA3" w:rsidRDefault="006302DD" w:rsidP="338E951E">
            <w:pPr>
              <w:autoSpaceDE w:val="0"/>
              <w:autoSpaceDN w:val="0"/>
              <w:adjustRightInd w:val="0"/>
              <w:rPr>
                <w:rFonts w:cs="Arial"/>
                <w:color w:val="auto"/>
                <w:sz w:val="20"/>
              </w:rPr>
            </w:pPr>
            <w:r w:rsidRPr="004F0AA3">
              <w:rPr>
                <w:rFonts w:cs="Arial"/>
                <w:color w:val="auto"/>
                <w:sz w:val="20"/>
              </w:rPr>
              <w:t>SSE’s sites are split into the following;</w:t>
            </w:r>
          </w:p>
          <w:p w14:paraId="0FE4A976" w14:textId="77777777" w:rsidR="006302DD" w:rsidRPr="001373E2" w:rsidRDefault="006302DD" w:rsidP="00FB18B4">
            <w:pPr>
              <w:pStyle w:val="ListParagraph"/>
              <w:numPr>
                <w:ilvl w:val="0"/>
                <w:numId w:val="21"/>
              </w:numPr>
              <w:autoSpaceDE w:val="0"/>
              <w:autoSpaceDN w:val="0"/>
              <w:adjustRightInd w:val="0"/>
              <w:rPr>
                <w:rFonts w:asciiTheme="minorHAnsi" w:hAnsiTheme="minorHAnsi" w:cstheme="minorHAnsi"/>
                <w:sz w:val="20"/>
              </w:rPr>
            </w:pPr>
            <w:r w:rsidRPr="001373E2">
              <w:rPr>
                <w:rFonts w:asciiTheme="minorHAnsi" w:hAnsiTheme="minorHAnsi" w:cstheme="minorHAnsi"/>
                <w:sz w:val="20"/>
              </w:rPr>
              <w:t>Distribution;</w:t>
            </w:r>
          </w:p>
          <w:p w14:paraId="5245CE9C" w14:textId="77777777" w:rsidR="006302DD" w:rsidRPr="001373E2" w:rsidRDefault="006302DD" w:rsidP="005F3378">
            <w:pPr>
              <w:pStyle w:val="ListParagraph"/>
              <w:numPr>
                <w:ilvl w:val="1"/>
                <w:numId w:val="21"/>
              </w:numPr>
              <w:autoSpaceDE w:val="0"/>
              <w:autoSpaceDN w:val="0"/>
              <w:adjustRightInd w:val="0"/>
              <w:rPr>
                <w:rFonts w:asciiTheme="minorHAnsi" w:hAnsiTheme="minorHAnsi" w:cstheme="minorHAnsi"/>
                <w:sz w:val="20"/>
              </w:rPr>
            </w:pPr>
            <w:r w:rsidRPr="001373E2">
              <w:rPr>
                <w:rFonts w:asciiTheme="minorHAnsi" w:hAnsiTheme="minorHAnsi" w:cstheme="minorHAnsi"/>
                <w:sz w:val="20"/>
              </w:rPr>
              <w:t>Southern Electric Power Distribution in central southern England.</w:t>
            </w:r>
          </w:p>
          <w:p w14:paraId="5B142018" w14:textId="59C33F63" w:rsidR="006302DD" w:rsidRPr="001373E2" w:rsidRDefault="006302DD" w:rsidP="005F3378">
            <w:pPr>
              <w:pStyle w:val="ListParagraph"/>
              <w:numPr>
                <w:ilvl w:val="1"/>
                <w:numId w:val="21"/>
              </w:numPr>
              <w:autoSpaceDE w:val="0"/>
              <w:autoSpaceDN w:val="0"/>
              <w:adjustRightInd w:val="0"/>
              <w:rPr>
                <w:rFonts w:asciiTheme="minorHAnsi" w:hAnsiTheme="minorHAnsi" w:cstheme="minorHAnsi"/>
                <w:sz w:val="20"/>
              </w:rPr>
            </w:pPr>
            <w:r w:rsidRPr="001373E2">
              <w:rPr>
                <w:rFonts w:asciiTheme="minorHAnsi" w:hAnsiTheme="minorHAnsi" w:cstheme="minorHAnsi"/>
                <w:sz w:val="20"/>
              </w:rPr>
              <w:t>Scottish Hydro Electric Power Distribution in the north of Scotland.</w:t>
            </w:r>
          </w:p>
          <w:p w14:paraId="2E20285D" w14:textId="76467117" w:rsidR="006302DD" w:rsidRPr="001373E2" w:rsidRDefault="006302DD" w:rsidP="00FB18B4">
            <w:pPr>
              <w:pStyle w:val="ListParagraph"/>
              <w:numPr>
                <w:ilvl w:val="0"/>
                <w:numId w:val="21"/>
              </w:numPr>
              <w:autoSpaceDE w:val="0"/>
              <w:autoSpaceDN w:val="0"/>
              <w:adjustRightInd w:val="0"/>
              <w:rPr>
                <w:rFonts w:asciiTheme="minorHAnsi" w:hAnsiTheme="minorHAnsi" w:cstheme="minorHAnsi"/>
                <w:sz w:val="20"/>
              </w:rPr>
            </w:pPr>
            <w:r w:rsidRPr="001373E2">
              <w:rPr>
                <w:rFonts w:asciiTheme="minorHAnsi" w:hAnsiTheme="minorHAnsi" w:cstheme="minorHAnsi"/>
                <w:sz w:val="20"/>
              </w:rPr>
              <w:t>Transmission; Scottish Hydro Electric Transmission in the north of Scotland.</w:t>
            </w:r>
          </w:p>
          <w:p w14:paraId="1F696894" w14:textId="0BF0B702" w:rsidR="00752F48" w:rsidRPr="001373E2" w:rsidRDefault="006302DD" w:rsidP="00FB18B4">
            <w:pPr>
              <w:pStyle w:val="ListParagraph"/>
              <w:numPr>
                <w:ilvl w:val="0"/>
                <w:numId w:val="21"/>
              </w:numPr>
              <w:autoSpaceDE w:val="0"/>
              <w:autoSpaceDN w:val="0"/>
              <w:adjustRightInd w:val="0"/>
              <w:rPr>
                <w:rFonts w:asciiTheme="minorHAnsi" w:hAnsiTheme="minorHAnsi" w:cstheme="minorHAnsi"/>
                <w:sz w:val="20"/>
              </w:rPr>
            </w:pPr>
            <w:r w:rsidRPr="001373E2">
              <w:rPr>
                <w:rFonts w:asciiTheme="minorHAnsi" w:hAnsiTheme="minorHAnsi" w:cstheme="minorHAnsi"/>
                <w:sz w:val="20"/>
              </w:rPr>
              <w:t>Renewables - assets across the UK</w:t>
            </w:r>
          </w:p>
          <w:p w14:paraId="38721056" w14:textId="7DCB6158" w:rsidR="006302DD" w:rsidRPr="001373E2" w:rsidRDefault="006302DD" w:rsidP="00FB18B4">
            <w:pPr>
              <w:pStyle w:val="ListParagraph"/>
              <w:numPr>
                <w:ilvl w:val="0"/>
                <w:numId w:val="21"/>
              </w:numPr>
              <w:autoSpaceDE w:val="0"/>
              <w:autoSpaceDN w:val="0"/>
              <w:adjustRightInd w:val="0"/>
              <w:rPr>
                <w:rFonts w:asciiTheme="minorHAnsi" w:hAnsiTheme="minorHAnsi" w:cstheme="minorHAnsi"/>
                <w:sz w:val="20"/>
              </w:rPr>
            </w:pPr>
            <w:r w:rsidRPr="001373E2">
              <w:rPr>
                <w:rFonts w:asciiTheme="minorHAnsi" w:hAnsiTheme="minorHAnsi" w:cstheme="minorHAnsi"/>
                <w:sz w:val="20"/>
              </w:rPr>
              <w:t>Thermal - assets across the UK</w:t>
            </w:r>
          </w:p>
          <w:p w14:paraId="0AE97B67" w14:textId="77777777" w:rsidR="006302DD" w:rsidRPr="001373E2" w:rsidRDefault="006302DD" w:rsidP="338E951E">
            <w:pPr>
              <w:autoSpaceDE w:val="0"/>
              <w:autoSpaceDN w:val="0"/>
              <w:adjustRightInd w:val="0"/>
              <w:rPr>
                <w:rFonts w:asciiTheme="minorHAnsi" w:hAnsiTheme="minorHAnsi" w:cstheme="minorHAnsi"/>
                <w:color w:val="auto"/>
                <w:sz w:val="20"/>
              </w:rPr>
            </w:pPr>
            <w:r w:rsidRPr="001373E2">
              <w:rPr>
                <w:rFonts w:asciiTheme="minorHAnsi" w:hAnsiTheme="minorHAnsi" w:cstheme="minorHAnsi"/>
                <w:color w:val="auto"/>
                <w:sz w:val="20"/>
              </w:rPr>
              <w:t>SGN’s sites against which work packages may be instructed are split into the following;</w:t>
            </w:r>
          </w:p>
          <w:p w14:paraId="3A2FCED3" w14:textId="3AA15EFE" w:rsidR="006302DD" w:rsidRPr="001373E2" w:rsidRDefault="006302DD" w:rsidP="0016527E">
            <w:pPr>
              <w:pStyle w:val="ListParagraph"/>
              <w:numPr>
                <w:ilvl w:val="0"/>
                <w:numId w:val="23"/>
              </w:numPr>
              <w:autoSpaceDE w:val="0"/>
              <w:autoSpaceDN w:val="0"/>
              <w:adjustRightInd w:val="0"/>
              <w:rPr>
                <w:rFonts w:asciiTheme="minorHAnsi" w:hAnsiTheme="minorHAnsi" w:cstheme="minorHAnsi"/>
                <w:sz w:val="20"/>
              </w:rPr>
            </w:pPr>
            <w:r w:rsidRPr="001373E2">
              <w:rPr>
                <w:rFonts w:asciiTheme="minorHAnsi" w:hAnsiTheme="minorHAnsi" w:cstheme="minorHAnsi"/>
                <w:sz w:val="20"/>
              </w:rPr>
              <w:t>Scottish Gas Networks in central Scotland</w:t>
            </w:r>
          </w:p>
          <w:p w14:paraId="571E352A" w14:textId="5BC6156E" w:rsidR="006302DD" w:rsidRPr="001373E2" w:rsidRDefault="006302DD" w:rsidP="0016527E">
            <w:pPr>
              <w:pStyle w:val="ListParagraph"/>
              <w:numPr>
                <w:ilvl w:val="0"/>
                <w:numId w:val="23"/>
              </w:numPr>
              <w:autoSpaceDE w:val="0"/>
              <w:autoSpaceDN w:val="0"/>
              <w:adjustRightInd w:val="0"/>
              <w:rPr>
                <w:rFonts w:asciiTheme="minorHAnsi" w:hAnsiTheme="minorHAnsi" w:cstheme="minorHAnsi"/>
                <w:sz w:val="20"/>
              </w:rPr>
            </w:pPr>
            <w:r w:rsidRPr="001373E2">
              <w:rPr>
                <w:rFonts w:asciiTheme="minorHAnsi" w:hAnsiTheme="minorHAnsi" w:cstheme="minorHAnsi"/>
                <w:sz w:val="20"/>
              </w:rPr>
              <w:lastRenderedPageBreak/>
              <w:t xml:space="preserve">Southern Gas Networks in </w:t>
            </w:r>
            <w:r w:rsidR="00133E39" w:rsidRPr="001373E2">
              <w:rPr>
                <w:rFonts w:asciiTheme="minorHAnsi" w:hAnsiTheme="minorHAnsi" w:cstheme="minorHAnsi"/>
                <w:sz w:val="20"/>
              </w:rPr>
              <w:t>s</w:t>
            </w:r>
            <w:r w:rsidRPr="001373E2">
              <w:rPr>
                <w:rFonts w:asciiTheme="minorHAnsi" w:hAnsiTheme="minorHAnsi" w:cstheme="minorHAnsi"/>
                <w:sz w:val="20"/>
              </w:rPr>
              <w:t>outh of England</w:t>
            </w:r>
          </w:p>
          <w:p w14:paraId="041B87F3" w14:textId="20019003" w:rsidR="006D499A" w:rsidRPr="004F0AA3" w:rsidRDefault="00A14D2E" w:rsidP="2CF4689E">
            <w:pPr>
              <w:autoSpaceDE w:val="0"/>
              <w:autoSpaceDN w:val="0"/>
              <w:adjustRightInd w:val="0"/>
              <w:rPr>
                <w:rFonts w:cs="Arial"/>
                <w:color w:val="auto"/>
                <w:sz w:val="20"/>
              </w:rPr>
            </w:pPr>
            <w:r w:rsidRPr="001373E2">
              <w:rPr>
                <w:rFonts w:asciiTheme="minorHAnsi" w:hAnsiTheme="minorHAnsi" w:cstheme="minorHAnsi"/>
                <w:color w:val="auto"/>
                <w:sz w:val="20"/>
              </w:rPr>
              <w:t>I</w:t>
            </w:r>
            <w:r w:rsidR="00752F48" w:rsidRPr="001373E2">
              <w:rPr>
                <w:rFonts w:asciiTheme="minorHAnsi" w:hAnsiTheme="minorHAnsi" w:cstheme="minorHAnsi"/>
                <w:color w:val="auto"/>
                <w:sz w:val="20"/>
              </w:rPr>
              <w:t>t has be</w:t>
            </w:r>
            <w:r w:rsidR="00752F48" w:rsidRPr="004F0AA3">
              <w:rPr>
                <w:rFonts w:cs="Arial"/>
                <w:color w:val="auto"/>
                <w:sz w:val="20"/>
              </w:rPr>
              <w:t xml:space="preserve">en </w:t>
            </w:r>
            <w:r w:rsidRPr="004F0AA3">
              <w:rPr>
                <w:rFonts w:cs="Arial"/>
                <w:color w:val="auto"/>
                <w:sz w:val="20"/>
              </w:rPr>
              <w:t xml:space="preserve">estimated that 450 units will be required across these sites during the course of the agreement. This volume may increase or decrease subject to appropriate funding and other </w:t>
            </w:r>
            <w:r w:rsidR="009022CB" w:rsidRPr="004F0AA3">
              <w:rPr>
                <w:rFonts w:cs="Arial"/>
                <w:color w:val="auto"/>
                <w:sz w:val="20"/>
              </w:rPr>
              <w:t xml:space="preserve">technical </w:t>
            </w:r>
            <w:r w:rsidRPr="004F0AA3">
              <w:rPr>
                <w:rFonts w:cs="Arial"/>
                <w:color w:val="auto"/>
                <w:sz w:val="20"/>
              </w:rPr>
              <w:t xml:space="preserve">challenges that may </w:t>
            </w:r>
            <w:r w:rsidR="009022CB" w:rsidRPr="004F0AA3">
              <w:rPr>
                <w:rFonts w:cs="Arial"/>
                <w:color w:val="auto"/>
                <w:sz w:val="20"/>
              </w:rPr>
              <w:t>be removed or introduc</w:t>
            </w:r>
            <w:r w:rsidR="00915421" w:rsidRPr="004F0AA3">
              <w:rPr>
                <w:rFonts w:cs="Arial"/>
                <w:color w:val="auto"/>
                <w:sz w:val="20"/>
              </w:rPr>
              <w:t>ed which cannot be currently foreseen.</w:t>
            </w:r>
            <w:r w:rsidR="30D63DBA" w:rsidRPr="004F0AA3">
              <w:rPr>
                <w:rFonts w:cs="Arial"/>
                <w:color w:val="auto"/>
                <w:sz w:val="20"/>
              </w:rPr>
              <w:t xml:space="preserve">  The back office solution needs to be able to manage all these charge points across multiple sites </w:t>
            </w:r>
            <w:r w:rsidR="08698E7F" w:rsidRPr="004F0AA3">
              <w:rPr>
                <w:rFonts w:cs="Arial"/>
                <w:color w:val="auto"/>
                <w:sz w:val="20"/>
              </w:rPr>
              <w:t>nationally</w:t>
            </w:r>
            <w:r w:rsidR="30D63DBA" w:rsidRPr="004F0AA3">
              <w:rPr>
                <w:rFonts w:cs="Arial"/>
                <w:color w:val="auto"/>
                <w:sz w:val="20"/>
              </w:rPr>
              <w:t xml:space="preserve">, with the ability to process any </w:t>
            </w:r>
            <w:r w:rsidR="053F57FD" w:rsidRPr="004F0AA3">
              <w:rPr>
                <w:rFonts w:cs="Arial"/>
                <w:color w:val="auto"/>
                <w:sz w:val="20"/>
              </w:rPr>
              <w:t>home and public charging events</w:t>
            </w:r>
            <w:r w:rsidR="1570DD35" w:rsidRPr="004F0AA3">
              <w:rPr>
                <w:rFonts w:cs="Arial"/>
                <w:color w:val="auto"/>
                <w:sz w:val="20"/>
              </w:rPr>
              <w:t xml:space="preserve"> for the full 3500 vehicles deployed by 2030</w:t>
            </w:r>
          </w:p>
          <w:p w14:paraId="4CC79376" w14:textId="64B4ADFA" w:rsidR="006D499A" w:rsidRPr="00254C43" w:rsidRDefault="006D499A" w:rsidP="2CF4689E">
            <w:pPr>
              <w:autoSpaceDE w:val="0"/>
              <w:autoSpaceDN w:val="0"/>
              <w:adjustRightInd w:val="0"/>
              <w:rPr>
                <w:rFonts w:ascii="Arial" w:hAnsi="Arial" w:cs="Arial"/>
                <w:color w:val="auto"/>
                <w:sz w:val="20"/>
              </w:rPr>
            </w:pPr>
          </w:p>
        </w:tc>
      </w:tr>
      <w:tr w:rsidR="00C076D1" w:rsidRPr="00C076D1" w14:paraId="50C89D18" w14:textId="77777777" w:rsidTr="338E951E">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23DC56" w14:textId="77777777" w:rsidR="00C076D1" w:rsidRPr="00C076D1" w:rsidRDefault="00C076D1" w:rsidP="00C076D1">
            <w:pPr>
              <w:autoSpaceDE w:val="0"/>
              <w:autoSpaceDN w:val="0"/>
              <w:adjustRightInd w:val="0"/>
              <w:rPr>
                <w:rFonts w:cs="Arial"/>
                <w:b/>
                <w:color w:val="002060"/>
                <w:sz w:val="20"/>
              </w:rPr>
            </w:pPr>
            <w:r>
              <w:rPr>
                <w:rFonts w:cs="Arial"/>
                <w:b/>
                <w:color w:val="002060"/>
                <w:sz w:val="20"/>
              </w:rPr>
              <w:lastRenderedPageBreak/>
              <w:t>Anticipated Project / Contract Duration:</w:t>
            </w:r>
          </w:p>
        </w:tc>
      </w:tr>
      <w:tr w:rsidR="00C076D1" w:rsidRPr="00C076D1" w14:paraId="0BDEA0DC" w14:textId="77777777" w:rsidTr="338E951E">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59F40A76" w14:textId="77777777" w:rsidR="00C076D1" w:rsidRDefault="00184276" w:rsidP="00A31EB7">
            <w:pPr>
              <w:autoSpaceDE w:val="0"/>
              <w:autoSpaceDN w:val="0"/>
              <w:adjustRightInd w:val="0"/>
              <w:rPr>
                <w:rFonts w:cs="Arial"/>
                <w:color w:val="auto"/>
                <w:sz w:val="20"/>
              </w:rPr>
            </w:pPr>
            <w:r w:rsidRPr="00E43688">
              <w:rPr>
                <w:rFonts w:cs="Arial"/>
                <w:color w:val="auto"/>
                <w:sz w:val="20"/>
              </w:rPr>
              <w:t xml:space="preserve">The </w:t>
            </w:r>
            <w:r w:rsidR="00106C71">
              <w:rPr>
                <w:rFonts w:cs="Arial"/>
                <w:color w:val="auto"/>
                <w:sz w:val="20"/>
              </w:rPr>
              <w:t>contract for the ba</w:t>
            </w:r>
            <w:r w:rsidR="006D499A">
              <w:rPr>
                <w:rFonts w:cs="Arial"/>
                <w:color w:val="auto"/>
                <w:sz w:val="20"/>
              </w:rPr>
              <w:t xml:space="preserve">ck </w:t>
            </w:r>
            <w:r w:rsidR="00106C71">
              <w:rPr>
                <w:rFonts w:cs="Arial"/>
                <w:color w:val="auto"/>
                <w:sz w:val="20"/>
              </w:rPr>
              <w:t>office</w:t>
            </w:r>
            <w:r w:rsidR="006D499A">
              <w:rPr>
                <w:rFonts w:cs="Arial"/>
                <w:color w:val="auto"/>
                <w:sz w:val="20"/>
              </w:rPr>
              <w:t xml:space="preserve"> management system</w:t>
            </w:r>
            <w:r w:rsidR="00106C71">
              <w:rPr>
                <w:rFonts w:cs="Arial"/>
                <w:color w:val="auto"/>
                <w:sz w:val="20"/>
              </w:rPr>
              <w:t xml:space="preserve"> is anticipa</w:t>
            </w:r>
            <w:r w:rsidRPr="00E43688">
              <w:rPr>
                <w:rFonts w:cs="Arial"/>
                <w:color w:val="auto"/>
                <w:sz w:val="20"/>
              </w:rPr>
              <w:t xml:space="preserve">ted to be in place for </w:t>
            </w:r>
            <w:r w:rsidR="00AC306B" w:rsidRPr="00E43688">
              <w:rPr>
                <w:rFonts w:cs="Arial"/>
                <w:color w:val="auto"/>
                <w:sz w:val="20"/>
              </w:rPr>
              <w:t xml:space="preserve">an initial three-year period with the </w:t>
            </w:r>
            <w:r w:rsidR="006D499A">
              <w:rPr>
                <w:rFonts w:cs="Arial"/>
                <w:color w:val="auto"/>
                <w:sz w:val="20"/>
              </w:rPr>
              <w:t xml:space="preserve">unilateral </w:t>
            </w:r>
            <w:r w:rsidR="00AC306B" w:rsidRPr="00E43688">
              <w:rPr>
                <w:rFonts w:cs="Arial"/>
                <w:color w:val="auto"/>
                <w:sz w:val="20"/>
              </w:rPr>
              <w:t xml:space="preserve">option available to the Authority to extend it by a further two years. This brings a maximum overall </w:t>
            </w:r>
            <w:r w:rsidR="00106C71">
              <w:rPr>
                <w:rFonts w:cs="Arial"/>
                <w:color w:val="auto"/>
                <w:sz w:val="20"/>
              </w:rPr>
              <w:t xml:space="preserve">contract </w:t>
            </w:r>
            <w:r w:rsidR="00AC306B" w:rsidRPr="00E43688">
              <w:rPr>
                <w:rFonts w:cs="Arial"/>
                <w:color w:val="auto"/>
                <w:sz w:val="20"/>
              </w:rPr>
              <w:t>duration of five years.</w:t>
            </w:r>
          </w:p>
          <w:p w14:paraId="439A8351" w14:textId="77777777" w:rsidR="006D499A" w:rsidRPr="006D499A" w:rsidRDefault="006D499A" w:rsidP="00A31EB7">
            <w:pPr>
              <w:autoSpaceDE w:val="0"/>
              <w:autoSpaceDN w:val="0"/>
              <w:adjustRightInd w:val="0"/>
              <w:rPr>
                <w:rFonts w:cs="Arial"/>
                <w:color w:val="auto"/>
                <w:sz w:val="20"/>
              </w:rPr>
            </w:pPr>
          </w:p>
          <w:p w14:paraId="65D36D07" w14:textId="77777777" w:rsidR="006D499A" w:rsidRPr="006D499A" w:rsidRDefault="006D499A" w:rsidP="006D499A">
            <w:pPr>
              <w:autoSpaceDE w:val="0"/>
              <w:autoSpaceDN w:val="0"/>
              <w:adjustRightInd w:val="0"/>
              <w:rPr>
                <w:rFonts w:cs="Arial"/>
                <w:color w:val="auto"/>
                <w:sz w:val="20"/>
              </w:rPr>
            </w:pPr>
            <w:r w:rsidRPr="006D499A">
              <w:rPr>
                <w:rFonts w:cs="Arial"/>
                <w:color w:val="auto"/>
                <w:sz w:val="20"/>
              </w:rPr>
              <w:t xml:space="preserve">See “Attachment 004 – The Authority’s Contract Principles” for further information on contract term and duration. </w:t>
            </w:r>
          </w:p>
          <w:p w14:paraId="3B3F70FE" w14:textId="02424695" w:rsidR="006D499A" w:rsidRPr="00C076D1" w:rsidRDefault="006D499A" w:rsidP="00A31EB7">
            <w:pPr>
              <w:autoSpaceDE w:val="0"/>
              <w:autoSpaceDN w:val="0"/>
              <w:adjustRightInd w:val="0"/>
              <w:rPr>
                <w:rFonts w:cs="Arial"/>
                <w:color w:val="FF0000"/>
                <w:sz w:val="20"/>
              </w:rPr>
            </w:pPr>
          </w:p>
        </w:tc>
      </w:tr>
      <w:tr w:rsidR="00C076D1" w:rsidRPr="00C076D1" w14:paraId="50C730CD" w14:textId="77777777" w:rsidTr="338E951E">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CDD091" w14:textId="77777777" w:rsidR="00C076D1" w:rsidRPr="00C076D1" w:rsidRDefault="00C076D1" w:rsidP="00A31EB7">
            <w:pPr>
              <w:autoSpaceDE w:val="0"/>
              <w:autoSpaceDN w:val="0"/>
              <w:adjustRightInd w:val="0"/>
              <w:rPr>
                <w:rFonts w:cs="Arial"/>
                <w:b/>
                <w:color w:val="002060"/>
                <w:sz w:val="20"/>
              </w:rPr>
            </w:pPr>
            <w:r>
              <w:rPr>
                <w:rFonts w:cs="Arial"/>
                <w:b/>
                <w:color w:val="002060"/>
                <w:sz w:val="20"/>
              </w:rPr>
              <w:t>Proposed Strategy:</w:t>
            </w:r>
          </w:p>
        </w:tc>
      </w:tr>
      <w:tr w:rsidR="00C076D1" w:rsidRPr="00C076D1" w14:paraId="3FC06274" w14:textId="77777777" w:rsidTr="338E951E">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24FF3047" w14:textId="3378702C" w:rsidR="002420F8" w:rsidRPr="00645D6A" w:rsidRDefault="006E694B" w:rsidP="00884B01">
            <w:pPr>
              <w:autoSpaceDE w:val="0"/>
              <w:autoSpaceDN w:val="0"/>
              <w:adjustRightInd w:val="0"/>
              <w:rPr>
                <w:rFonts w:asciiTheme="minorHAnsi" w:hAnsiTheme="minorHAnsi" w:cstheme="minorHAnsi"/>
                <w:color w:val="auto"/>
                <w:sz w:val="20"/>
              </w:rPr>
            </w:pPr>
            <w:r>
              <w:rPr>
                <w:rFonts w:asciiTheme="minorHAnsi" w:hAnsiTheme="minorHAnsi" w:cstheme="minorHAnsi"/>
                <w:color w:val="auto"/>
                <w:sz w:val="20"/>
              </w:rPr>
              <w:t>T</w:t>
            </w:r>
            <w:r w:rsidR="00C4571E" w:rsidRPr="00915421">
              <w:rPr>
                <w:rFonts w:asciiTheme="minorHAnsi" w:hAnsiTheme="minorHAnsi" w:cstheme="minorHAnsi"/>
                <w:color w:val="auto"/>
                <w:sz w:val="20"/>
              </w:rPr>
              <w:t xml:space="preserve">he </w:t>
            </w:r>
            <w:r>
              <w:rPr>
                <w:rFonts w:asciiTheme="minorHAnsi" w:hAnsiTheme="minorHAnsi" w:cstheme="minorHAnsi"/>
                <w:color w:val="auto"/>
                <w:sz w:val="20"/>
              </w:rPr>
              <w:t xml:space="preserve">Applicants must ensure the </w:t>
            </w:r>
            <w:r w:rsidR="00C4571E" w:rsidRPr="00915421">
              <w:rPr>
                <w:rFonts w:asciiTheme="minorHAnsi" w:hAnsiTheme="minorHAnsi" w:cstheme="minorHAnsi"/>
                <w:color w:val="auto"/>
                <w:sz w:val="20"/>
              </w:rPr>
              <w:t xml:space="preserve">provisions of the Charging Alliance’s Open Charging Point Protocol </w:t>
            </w:r>
            <w:r w:rsidR="002F0D8B" w:rsidRPr="00915421">
              <w:rPr>
                <w:rFonts w:asciiTheme="minorHAnsi" w:hAnsiTheme="minorHAnsi" w:cstheme="minorHAnsi"/>
                <w:color w:val="auto"/>
                <w:sz w:val="20"/>
              </w:rPr>
              <w:t>are adhered to in order to ensure inter-operability of hardware and software.</w:t>
            </w:r>
          </w:p>
          <w:p w14:paraId="339BCEAD" w14:textId="34F023C3" w:rsidR="00F31912" w:rsidRPr="00F31912" w:rsidRDefault="00F31912" w:rsidP="00F31912">
            <w:pPr>
              <w:autoSpaceDE w:val="0"/>
              <w:autoSpaceDN w:val="0"/>
              <w:adjustRightInd w:val="0"/>
              <w:rPr>
                <w:rFonts w:asciiTheme="minorHAnsi" w:hAnsiTheme="minorHAnsi" w:cstheme="minorHAnsi"/>
                <w:color w:val="auto"/>
                <w:sz w:val="20"/>
              </w:rPr>
            </w:pPr>
            <w:r>
              <w:rPr>
                <w:rFonts w:asciiTheme="minorHAnsi" w:hAnsiTheme="minorHAnsi" w:cstheme="minorHAnsi"/>
                <w:color w:val="auto"/>
                <w:sz w:val="20"/>
              </w:rPr>
              <w:t>T</w:t>
            </w:r>
            <w:r w:rsidRPr="00F31912">
              <w:rPr>
                <w:rFonts w:asciiTheme="minorHAnsi" w:hAnsiTheme="minorHAnsi" w:cstheme="minorHAnsi"/>
                <w:color w:val="auto"/>
                <w:sz w:val="20"/>
              </w:rPr>
              <w:t xml:space="preserve">he sourcing strategy for this requirement will be to issue a PQQ (Attachment 002 – Pre-Qualification Questionnaire and Evaluation Criteria) which is required by the Authority to assess the suitability of Potential Suppliers in terms of their technical knowledge and experience; capability; organisational and financial standing to meet the requirement. </w:t>
            </w:r>
          </w:p>
          <w:p w14:paraId="7B549F4E" w14:textId="6853213E" w:rsidR="00F31912" w:rsidRPr="00F31912" w:rsidRDefault="00F31912" w:rsidP="00F31912">
            <w:pPr>
              <w:autoSpaceDE w:val="0"/>
              <w:autoSpaceDN w:val="0"/>
              <w:adjustRightInd w:val="0"/>
              <w:rPr>
                <w:rFonts w:asciiTheme="minorHAnsi" w:hAnsiTheme="minorHAnsi" w:cstheme="minorHAnsi"/>
                <w:color w:val="auto"/>
                <w:sz w:val="20"/>
              </w:rPr>
            </w:pPr>
            <w:r w:rsidRPr="00F31912">
              <w:rPr>
                <w:rFonts w:asciiTheme="minorHAnsi" w:hAnsiTheme="minorHAnsi" w:cstheme="minorHAnsi"/>
                <w:color w:val="auto"/>
                <w:sz w:val="20"/>
              </w:rPr>
              <w:t xml:space="preserve">Pre-qualification questions will consist of pre-requisite questions which will require a mandatory answer of “Yes”. Only Potential Suppliers who have answered “Yes” to the pre-requisite questions will be invited to complete the solution capability </w:t>
            </w:r>
            <w:r w:rsidR="00067D23">
              <w:rPr>
                <w:rFonts w:asciiTheme="minorHAnsi" w:hAnsiTheme="minorHAnsi" w:cstheme="minorHAnsi"/>
                <w:color w:val="auto"/>
                <w:sz w:val="20"/>
              </w:rPr>
              <w:t xml:space="preserve">and </w:t>
            </w:r>
            <w:r w:rsidR="00B76AC0">
              <w:rPr>
                <w:rFonts w:asciiTheme="minorHAnsi" w:hAnsiTheme="minorHAnsi" w:cstheme="minorHAnsi"/>
                <w:color w:val="auto"/>
                <w:sz w:val="20"/>
              </w:rPr>
              <w:t xml:space="preserve">cyber security </w:t>
            </w:r>
            <w:r w:rsidRPr="00F31912">
              <w:rPr>
                <w:rFonts w:asciiTheme="minorHAnsi" w:hAnsiTheme="minorHAnsi" w:cstheme="minorHAnsi"/>
                <w:color w:val="auto"/>
                <w:sz w:val="20"/>
              </w:rPr>
              <w:t xml:space="preserve">questions of which will be scored in accordance with the scoring criteria provided within “Attachment 002 – Prequalification Questionnaire and Evaluation Criteria”  </w:t>
            </w:r>
            <w:r>
              <w:rPr>
                <w:rFonts w:asciiTheme="minorHAnsi" w:hAnsiTheme="minorHAnsi" w:cstheme="minorHAnsi"/>
                <w:color w:val="auto"/>
                <w:sz w:val="20"/>
              </w:rPr>
              <w:t>.</w:t>
            </w:r>
          </w:p>
          <w:p w14:paraId="54BB695E" w14:textId="310851F0" w:rsidR="00F31912" w:rsidRDefault="00F31912" w:rsidP="338E951E">
            <w:pPr>
              <w:autoSpaceDE w:val="0"/>
              <w:autoSpaceDN w:val="0"/>
              <w:adjustRightInd w:val="0"/>
              <w:rPr>
                <w:rFonts w:asciiTheme="minorHAnsi" w:hAnsiTheme="minorHAnsi" w:cstheme="minorBidi"/>
                <w:color w:val="auto"/>
                <w:sz w:val="20"/>
              </w:rPr>
            </w:pPr>
            <w:r w:rsidRPr="338E951E">
              <w:rPr>
                <w:rFonts w:asciiTheme="minorHAnsi" w:hAnsiTheme="minorHAnsi" w:cstheme="minorBidi"/>
                <w:color w:val="auto"/>
                <w:sz w:val="20"/>
              </w:rPr>
              <w:t xml:space="preserve">During the PQQ stage, the intention is for the top 5 highest scoring Potential Suppliers of the solution capability questions (of whom would have all answered “yes” to the pre-requisite questions) </w:t>
            </w:r>
            <w:r w:rsidR="00907192" w:rsidRPr="338E951E">
              <w:rPr>
                <w:rFonts w:asciiTheme="minorHAnsi" w:hAnsiTheme="minorHAnsi" w:cstheme="minorBidi"/>
                <w:color w:val="auto"/>
                <w:sz w:val="20"/>
              </w:rPr>
              <w:t>and scored</w:t>
            </w:r>
            <w:r w:rsidR="00321B65" w:rsidRPr="338E951E">
              <w:rPr>
                <w:rFonts w:asciiTheme="minorHAnsi" w:hAnsiTheme="minorHAnsi" w:cstheme="minorBidi"/>
                <w:color w:val="auto"/>
                <w:sz w:val="20"/>
              </w:rPr>
              <w:t xml:space="preserve"> not less than </w:t>
            </w:r>
            <w:r w:rsidR="00907192" w:rsidRPr="338E951E">
              <w:rPr>
                <w:rFonts w:asciiTheme="minorHAnsi" w:hAnsiTheme="minorHAnsi" w:cstheme="minorBidi"/>
                <w:color w:val="auto"/>
                <w:sz w:val="20"/>
              </w:rPr>
              <w:t>a total evaluated score of 50 out of 100</w:t>
            </w:r>
            <w:r w:rsidR="00C54A0B" w:rsidRPr="338E951E">
              <w:rPr>
                <w:rFonts w:asciiTheme="minorHAnsi" w:hAnsiTheme="minorHAnsi" w:cstheme="minorBidi"/>
                <w:color w:val="auto"/>
                <w:sz w:val="20"/>
              </w:rPr>
              <w:t xml:space="preserve">, </w:t>
            </w:r>
            <w:r w:rsidRPr="338E951E">
              <w:rPr>
                <w:rFonts w:asciiTheme="minorHAnsi" w:hAnsiTheme="minorHAnsi" w:cstheme="minorBidi"/>
                <w:color w:val="auto"/>
                <w:sz w:val="20"/>
              </w:rPr>
              <w:t>to be taken forward to demonstration and technical review stage, and invited to submit formal bids by way of completion of an Invitation to Tender.</w:t>
            </w:r>
          </w:p>
          <w:p w14:paraId="04A8187F" w14:textId="72DAF783" w:rsidR="003A582F" w:rsidRPr="00915421" w:rsidRDefault="003A582F" w:rsidP="00321B65">
            <w:pPr>
              <w:autoSpaceDE w:val="0"/>
              <w:autoSpaceDN w:val="0"/>
              <w:adjustRightInd w:val="0"/>
              <w:rPr>
                <w:rFonts w:asciiTheme="minorHAnsi" w:hAnsiTheme="minorHAnsi" w:cstheme="minorHAnsi"/>
                <w:color w:val="FF0000"/>
                <w:sz w:val="20"/>
              </w:rPr>
            </w:pPr>
          </w:p>
        </w:tc>
      </w:tr>
      <w:tr w:rsidR="00C076D1" w:rsidRPr="00C076D1" w14:paraId="2770832F" w14:textId="77777777" w:rsidTr="338E951E">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8DDD52" w14:textId="77777777" w:rsidR="00C076D1" w:rsidRPr="00C076D1" w:rsidRDefault="00421D73" w:rsidP="00421D73">
            <w:pPr>
              <w:autoSpaceDE w:val="0"/>
              <w:autoSpaceDN w:val="0"/>
              <w:adjustRightInd w:val="0"/>
              <w:rPr>
                <w:rFonts w:cs="Arial"/>
                <w:b/>
                <w:color w:val="002060"/>
                <w:sz w:val="20"/>
              </w:rPr>
            </w:pPr>
            <w:r>
              <w:rPr>
                <w:rFonts w:cs="Arial"/>
                <w:b/>
                <w:color w:val="002060"/>
                <w:sz w:val="20"/>
              </w:rPr>
              <w:t>Proposed Form of Contract</w:t>
            </w:r>
          </w:p>
        </w:tc>
      </w:tr>
      <w:tr w:rsidR="00C076D1" w:rsidRPr="00C076D1" w14:paraId="65AA6FC6" w14:textId="77777777" w:rsidTr="338E951E">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10CD483E" w14:textId="77777777" w:rsidR="00F31912" w:rsidRPr="00F31912" w:rsidRDefault="00F31912" w:rsidP="00F31912">
            <w:pPr>
              <w:autoSpaceDE w:val="0"/>
              <w:autoSpaceDN w:val="0"/>
              <w:adjustRightInd w:val="0"/>
              <w:rPr>
                <w:rFonts w:cs="Arial"/>
                <w:color w:val="auto"/>
                <w:sz w:val="20"/>
              </w:rPr>
            </w:pPr>
            <w:r>
              <w:rPr>
                <w:rFonts w:cs="Arial"/>
                <w:color w:val="auto"/>
                <w:sz w:val="20"/>
              </w:rPr>
              <w:t>T</w:t>
            </w:r>
            <w:r w:rsidRPr="00F31912">
              <w:rPr>
                <w:rFonts w:cs="Arial"/>
                <w:color w:val="auto"/>
                <w:sz w:val="20"/>
              </w:rPr>
              <w:t>he Authority’s terms and conditions will be used and the draft contract will be provided in full to Potential Suppliers who</w:t>
            </w:r>
            <w:r>
              <w:rPr>
                <w:rFonts w:cs="Arial"/>
                <w:color w:val="auto"/>
                <w:sz w:val="20"/>
              </w:rPr>
              <w:t xml:space="preserve"> a</w:t>
            </w:r>
            <w:r w:rsidRPr="00F31912">
              <w:rPr>
                <w:rFonts w:cs="Arial"/>
                <w:color w:val="auto"/>
                <w:sz w:val="20"/>
              </w:rPr>
              <w:t xml:space="preserve">re shortlisted and invited to submit a response to the ITT.  However, the Authority’s contract principles have been published in </w:t>
            </w:r>
            <w:r w:rsidRPr="004F0AA3">
              <w:rPr>
                <w:rFonts w:ascii="Arial" w:hAnsi="Arial" w:cs="Arial"/>
                <w:color w:val="auto"/>
                <w:sz w:val="20"/>
              </w:rPr>
              <w:t>Attachment</w:t>
            </w:r>
            <w:r w:rsidRPr="00F31912">
              <w:rPr>
                <w:rFonts w:cs="Arial"/>
                <w:color w:val="auto"/>
                <w:sz w:val="20"/>
              </w:rPr>
              <w:t xml:space="preserve"> 004 – The Authority’s Contract Principles with this PQQ for Potential Suppliers to review. </w:t>
            </w:r>
          </w:p>
          <w:p w14:paraId="27363560" w14:textId="2E593EE0" w:rsidR="00C076D1" w:rsidRPr="00C076D1" w:rsidRDefault="00F31912" w:rsidP="00F31912">
            <w:pPr>
              <w:autoSpaceDE w:val="0"/>
              <w:autoSpaceDN w:val="0"/>
              <w:adjustRightInd w:val="0"/>
              <w:rPr>
                <w:rFonts w:cs="Arial"/>
                <w:color w:val="FF0000"/>
                <w:sz w:val="20"/>
              </w:rPr>
            </w:pPr>
            <w:r w:rsidRPr="00F31912">
              <w:rPr>
                <w:rFonts w:cs="Arial"/>
                <w:color w:val="auto"/>
                <w:sz w:val="20"/>
              </w:rPr>
              <w:t xml:space="preserve">Any resultant Contract entered into shall be governed under the law of </w:t>
            </w:r>
            <w:r w:rsidRPr="00922DFD">
              <w:rPr>
                <w:rFonts w:cs="Arial"/>
                <w:color w:val="auto"/>
                <w:sz w:val="20"/>
              </w:rPr>
              <w:t>England and Wales</w:t>
            </w:r>
            <w:r w:rsidR="00421D73" w:rsidRPr="00922DFD">
              <w:rPr>
                <w:rFonts w:cs="Arial"/>
                <w:color w:val="auto"/>
                <w:sz w:val="20"/>
              </w:rPr>
              <w:t>.</w:t>
            </w:r>
          </w:p>
        </w:tc>
      </w:tr>
      <w:tr w:rsidR="00421D73" w:rsidRPr="00421D73" w14:paraId="46E16CE5" w14:textId="77777777" w:rsidTr="338E951E">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8EFF35" w14:textId="77777777" w:rsidR="00421D73" w:rsidRPr="00421D73" w:rsidRDefault="00421D73" w:rsidP="00A31EB7">
            <w:pPr>
              <w:autoSpaceDE w:val="0"/>
              <w:autoSpaceDN w:val="0"/>
              <w:adjustRightInd w:val="0"/>
              <w:rPr>
                <w:rFonts w:cs="Arial"/>
                <w:b/>
                <w:color w:val="002060"/>
                <w:sz w:val="20"/>
              </w:rPr>
            </w:pPr>
            <w:r>
              <w:rPr>
                <w:rFonts w:cs="Arial"/>
                <w:b/>
                <w:color w:val="002060"/>
                <w:sz w:val="20"/>
              </w:rPr>
              <w:t>Contract / Framework Agreement</w:t>
            </w:r>
          </w:p>
        </w:tc>
      </w:tr>
      <w:tr w:rsidR="00421D73" w:rsidRPr="00C076D1" w14:paraId="229D1778" w14:textId="77777777" w:rsidTr="338E951E">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511B6276" w14:textId="1D1A79CC" w:rsidR="00421D73" w:rsidRPr="00C076D1" w:rsidRDefault="00296F10" w:rsidP="00A31EB7">
            <w:pPr>
              <w:autoSpaceDE w:val="0"/>
              <w:autoSpaceDN w:val="0"/>
              <w:adjustRightInd w:val="0"/>
              <w:rPr>
                <w:rFonts w:cs="Arial"/>
                <w:color w:val="FF0000"/>
                <w:sz w:val="20"/>
              </w:rPr>
            </w:pPr>
            <w:r w:rsidRPr="001A7E59">
              <w:rPr>
                <w:rFonts w:cs="Arial"/>
                <w:color w:val="auto"/>
                <w:sz w:val="20"/>
              </w:rPr>
              <w:t>The intention of the Authority is to make a</w:t>
            </w:r>
            <w:r>
              <w:rPr>
                <w:rFonts w:cs="Arial"/>
                <w:color w:val="auto"/>
                <w:sz w:val="20"/>
              </w:rPr>
              <w:t>n</w:t>
            </w:r>
            <w:r>
              <w:rPr>
                <w:rFonts w:cs="Arial"/>
                <w:color w:val="FF0000"/>
                <w:sz w:val="20"/>
              </w:rPr>
              <w:t xml:space="preserve"> </w:t>
            </w:r>
            <w:r w:rsidRPr="00031123">
              <w:rPr>
                <w:rFonts w:cs="Arial"/>
                <w:color w:val="auto"/>
                <w:sz w:val="20"/>
              </w:rPr>
              <w:t>Agreement</w:t>
            </w:r>
            <w:r w:rsidRPr="00E5346A">
              <w:rPr>
                <w:rFonts w:cs="Arial"/>
                <w:color w:val="FF0000"/>
                <w:sz w:val="20"/>
              </w:rPr>
              <w:t xml:space="preserve"> </w:t>
            </w:r>
            <w:r w:rsidRPr="001A7E59">
              <w:rPr>
                <w:rFonts w:cs="Arial"/>
                <w:color w:val="auto"/>
                <w:sz w:val="20"/>
              </w:rPr>
              <w:t>between the Authority and the successful Supplier</w:t>
            </w:r>
            <w:r w:rsidRPr="00FA6711">
              <w:rPr>
                <w:rFonts w:cs="Arial"/>
                <w:color w:val="auto"/>
                <w:sz w:val="20"/>
              </w:rPr>
              <w:t>.</w:t>
            </w:r>
            <w:r>
              <w:rPr>
                <w:rFonts w:cs="Arial"/>
                <w:color w:val="FF0000"/>
                <w:sz w:val="20"/>
              </w:rPr>
              <w:t xml:space="preserve"> </w:t>
            </w:r>
            <w:r w:rsidRPr="00FA6711">
              <w:rPr>
                <w:rFonts w:cs="Arial"/>
                <w:color w:val="auto"/>
                <w:sz w:val="20"/>
              </w:rPr>
              <w:t xml:space="preserve">The following are Parties to the </w:t>
            </w:r>
            <w:r w:rsidRPr="00346DC2">
              <w:rPr>
                <w:rFonts w:cs="Arial"/>
                <w:color w:val="auto"/>
                <w:sz w:val="20"/>
              </w:rPr>
              <w:t>Agreement</w:t>
            </w:r>
            <w:r>
              <w:rPr>
                <w:rFonts w:cs="Arial"/>
                <w:color w:val="auto"/>
                <w:sz w:val="20"/>
              </w:rPr>
              <w:t>:</w:t>
            </w:r>
            <w:r w:rsidRPr="004A280B">
              <w:rPr>
                <w:rFonts w:cs="Arial"/>
                <w:color w:val="FF0000"/>
                <w:sz w:val="20"/>
              </w:rPr>
              <w:t xml:space="preserve"> </w:t>
            </w:r>
            <w:r>
              <w:rPr>
                <w:rFonts w:cs="Arial"/>
                <w:color w:val="auto"/>
                <w:sz w:val="20"/>
              </w:rPr>
              <w:t>such as but not limited to SSE Services Plc (on behalf of SSE plc) &amp; Scotia Gas Networks Limited.</w:t>
            </w:r>
          </w:p>
        </w:tc>
      </w:tr>
      <w:tr w:rsidR="00DD1FC6" w:rsidRPr="00C076D1" w14:paraId="569D6263" w14:textId="77777777" w:rsidTr="338E951E">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9A1ED2" w14:textId="77777777" w:rsidR="00DD1FC6" w:rsidRPr="001A7E59" w:rsidRDefault="00E5346A" w:rsidP="00A31EB7">
            <w:pPr>
              <w:autoSpaceDE w:val="0"/>
              <w:autoSpaceDN w:val="0"/>
              <w:adjustRightInd w:val="0"/>
              <w:rPr>
                <w:rFonts w:cs="Arial"/>
                <w:b/>
                <w:color w:val="auto"/>
                <w:sz w:val="20"/>
              </w:rPr>
            </w:pPr>
            <w:r w:rsidRPr="001A7E59">
              <w:rPr>
                <w:rFonts w:cs="Arial"/>
                <w:b/>
                <w:color w:val="17365D" w:themeColor="text2" w:themeShade="BF"/>
                <w:sz w:val="20"/>
              </w:rPr>
              <w:t>Supplementary Information</w:t>
            </w:r>
          </w:p>
        </w:tc>
      </w:tr>
      <w:tr w:rsidR="00DD1FC6" w:rsidRPr="00C076D1" w14:paraId="627925FD" w14:textId="77777777" w:rsidTr="338E951E">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65CD8986" w14:textId="77777777" w:rsidR="00941DF7" w:rsidRPr="00FA6790" w:rsidRDefault="00941DF7" w:rsidP="00FA6790">
            <w:pPr>
              <w:autoSpaceDE w:val="0"/>
              <w:autoSpaceDN w:val="0"/>
              <w:adjustRightInd w:val="0"/>
              <w:rPr>
                <w:rFonts w:cs="Arial"/>
                <w:color w:val="auto"/>
                <w:sz w:val="20"/>
              </w:rPr>
            </w:pPr>
            <w:r w:rsidRPr="00FA6790">
              <w:rPr>
                <w:rFonts w:cs="Arial"/>
                <w:color w:val="auto"/>
                <w:sz w:val="20"/>
              </w:rPr>
              <w:t xml:space="preserve">Potential Suppliers are asked to review the following Attachments to ensure they understand the intent and underlying principles of contracting with The Authority before completing and submitting their bid for this PQQ. </w:t>
            </w:r>
          </w:p>
          <w:p w14:paraId="1921BF6F" w14:textId="77777777" w:rsidR="00941DF7" w:rsidRPr="00FA6790" w:rsidRDefault="00941DF7" w:rsidP="00FA6790">
            <w:pPr>
              <w:autoSpaceDE w:val="0"/>
              <w:autoSpaceDN w:val="0"/>
              <w:adjustRightInd w:val="0"/>
              <w:rPr>
                <w:rFonts w:cs="Arial"/>
                <w:color w:val="auto"/>
                <w:sz w:val="20"/>
              </w:rPr>
            </w:pPr>
            <w:r w:rsidRPr="00FA6790">
              <w:rPr>
                <w:rFonts w:cs="Arial"/>
                <w:color w:val="auto"/>
                <w:sz w:val="20"/>
              </w:rPr>
              <w:lastRenderedPageBreak/>
              <w:t xml:space="preserve"> </w:t>
            </w:r>
          </w:p>
          <w:p w14:paraId="671A7570" w14:textId="77777777" w:rsidR="00941DF7" w:rsidRPr="00FA6790" w:rsidRDefault="00941DF7" w:rsidP="00FA6790">
            <w:pPr>
              <w:autoSpaceDE w:val="0"/>
              <w:autoSpaceDN w:val="0"/>
              <w:adjustRightInd w:val="0"/>
              <w:rPr>
                <w:rFonts w:cs="Arial"/>
                <w:color w:val="auto"/>
                <w:sz w:val="20"/>
              </w:rPr>
            </w:pPr>
            <w:r w:rsidRPr="00FA6790">
              <w:rPr>
                <w:rFonts w:cs="Arial"/>
                <w:color w:val="auto"/>
                <w:sz w:val="20"/>
              </w:rPr>
              <w:t xml:space="preserve">• Instructions to Potential Supplier </w:t>
            </w:r>
          </w:p>
          <w:p w14:paraId="22514121" w14:textId="77777777" w:rsidR="00941DF7" w:rsidRPr="00FA6790" w:rsidRDefault="00941DF7" w:rsidP="00FA6790">
            <w:pPr>
              <w:autoSpaceDE w:val="0"/>
              <w:autoSpaceDN w:val="0"/>
              <w:adjustRightInd w:val="0"/>
              <w:rPr>
                <w:rFonts w:cs="Arial"/>
                <w:color w:val="auto"/>
                <w:sz w:val="20"/>
              </w:rPr>
            </w:pPr>
            <w:r w:rsidRPr="00FA6790">
              <w:rPr>
                <w:rFonts w:cs="Arial"/>
                <w:color w:val="auto"/>
                <w:sz w:val="20"/>
              </w:rPr>
              <w:t xml:space="preserve">• Attachment 001 – Glossary of Terms </w:t>
            </w:r>
          </w:p>
          <w:p w14:paraId="01A8690A" w14:textId="692EA16E" w:rsidR="00941DF7" w:rsidRDefault="00941DF7" w:rsidP="00FA6790">
            <w:pPr>
              <w:autoSpaceDE w:val="0"/>
              <w:autoSpaceDN w:val="0"/>
              <w:adjustRightInd w:val="0"/>
              <w:rPr>
                <w:rFonts w:cs="Arial"/>
                <w:color w:val="auto"/>
                <w:sz w:val="20"/>
              </w:rPr>
            </w:pPr>
            <w:r w:rsidRPr="00FA6790">
              <w:rPr>
                <w:rFonts w:cs="Arial"/>
                <w:color w:val="auto"/>
                <w:sz w:val="20"/>
              </w:rPr>
              <w:t>• Attachment 002 – Pre-Qualification Questionnaire and Evaluation Criteria</w:t>
            </w:r>
          </w:p>
          <w:p w14:paraId="75E71AB9" w14:textId="0D9BFACD" w:rsidR="001D7698" w:rsidRPr="00FA6790" w:rsidRDefault="001D7698" w:rsidP="001D7698">
            <w:pPr>
              <w:autoSpaceDE w:val="0"/>
              <w:autoSpaceDN w:val="0"/>
              <w:adjustRightInd w:val="0"/>
              <w:rPr>
                <w:rFonts w:cs="Arial"/>
                <w:color w:val="auto"/>
                <w:sz w:val="20"/>
              </w:rPr>
            </w:pPr>
            <w:r w:rsidRPr="00FA6790">
              <w:rPr>
                <w:rFonts w:cs="Arial"/>
                <w:color w:val="auto"/>
                <w:sz w:val="20"/>
              </w:rPr>
              <w:t>• Attachment 00</w:t>
            </w:r>
            <w:r w:rsidR="00050D19">
              <w:rPr>
                <w:rFonts w:cs="Arial"/>
                <w:color w:val="auto"/>
                <w:sz w:val="20"/>
              </w:rPr>
              <w:t>3</w:t>
            </w:r>
            <w:r w:rsidRPr="00FA6790">
              <w:rPr>
                <w:rFonts w:cs="Arial"/>
                <w:color w:val="auto"/>
                <w:sz w:val="20"/>
              </w:rPr>
              <w:t xml:space="preserve"> – </w:t>
            </w:r>
            <w:r w:rsidR="00050D19">
              <w:rPr>
                <w:rFonts w:cs="Arial"/>
                <w:color w:val="auto"/>
                <w:sz w:val="20"/>
              </w:rPr>
              <w:t>Procurement Document</w:t>
            </w:r>
          </w:p>
          <w:p w14:paraId="0223D786" w14:textId="77777777" w:rsidR="00941DF7" w:rsidRPr="00FA6790" w:rsidRDefault="00941DF7" w:rsidP="00FA6790">
            <w:pPr>
              <w:autoSpaceDE w:val="0"/>
              <w:autoSpaceDN w:val="0"/>
              <w:adjustRightInd w:val="0"/>
              <w:rPr>
                <w:rFonts w:cs="Arial"/>
                <w:color w:val="auto"/>
                <w:sz w:val="20"/>
              </w:rPr>
            </w:pPr>
            <w:r w:rsidRPr="00FA6790">
              <w:rPr>
                <w:rFonts w:cs="Arial"/>
                <w:color w:val="auto"/>
                <w:sz w:val="20"/>
              </w:rPr>
              <w:t xml:space="preserve"> • Attachment 004 – The Authority’s Contract Principles</w:t>
            </w:r>
          </w:p>
          <w:p w14:paraId="740CB854" w14:textId="77777777" w:rsidR="00962D02" w:rsidRPr="00FA6790" w:rsidRDefault="00941DF7" w:rsidP="00FA6790">
            <w:pPr>
              <w:autoSpaceDE w:val="0"/>
              <w:autoSpaceDN w:val="0"/>
              <w:adjustRightInd w:val="0"/>
              <w:rPr>
                <w:rFonts w:cs="Arial"/>
                <w:color w:val="auto"/>
                <w:sz w:val="20"/>
              </w:rPr>
            </w:pPr>
            <w:r w:rsidRPr="00FA6790">
              <w:rPr>
                <w:rFonts w:cs="Arial"/>
                <w:color w:val="auto"/>
                <w:sz w:val="20"/>
              </w:rPr>
              <w:t xml:space="preserve"> • Attachment 005 – The Authority’s Responsible Procurement Charter</w:t>
            </w:r>
          </w:p>
          <w:p w14:paraId="46EFEB0F" w14:textId="0D2F6FCD" w:rsidR="00941DF7" w:rsidRDefault="00941DF7" w:rsidP="00FA6790">
            <w:pPr>
              <w:autoSpaceDE w:val="0"/>
              <w:autoSpaceDN w:val="0"/>
              <w:adjustRightInd w:val="0"/>
              <w:rPr>
                <w:rFonts w:cs="Arial"/>
                <w:color w:val="auto"/>
                <w:sz w:val="20"/>
              </w:rPr>
            </w:pPr>
            <w:r w:rsidRPr="00FA6790">
              <w:rPr>
                <w:rFonts w:cs="Arial"/>
                <w:color w:val="auto"/>
                <w:sz w:val="20"/>
              </w:rPr>
              <w:t>• Attachment 006 – The Authority’s SHE Specification</w:t>
            </w:r>
          </w:p>
          <w:p w14:paraId="4D67BC1B" w14:textId="7916B5E3" w:rsidR="00554227" w:rsidRDefault="00554227" w:rsidP="00554227">
            <w:pPr>
              <w:autoSpaceDE w:val="0"/>
              <w:autoSpaceDN w:val="0"/>
              <w:adjustRightInd w:val="0"/>
              <w:rPr>
                <w:rFonts w:cs="Arial"/>
                <w:color w:val="auto"/>
                <w:sz w:val="20"/>
              </w:rPr>
            </w:pPr>
            <w:r w:rsidRPr="00FA6790">
              <w:rPr>
                <w:rFonts w:cs="Arial"/>
                <w:color w:val="auto"/>
                <w:sz w:val="20"/>
              </w:rPr>
              <w:t>• Attachment 00</w:t>
            </w:r>
            <w:r>
              <w:rPr>
                <w:rFonts w:cs="Arial"/>
                <w:color w:val="auto"/>
                <w:sz w:val="20"/>
              </w:rPr>
              <w:t>7</w:t>
            </w:r>
            <w:r w:rsidRPr="00FA6790">
              <w:rPr>
                <w:rFonts w:cs="Arial"/>
                <w:color w:val="auto"/>
                <w:sz w:val="20"/>
              </w:rPr>
              <w:t xml:space="preserve"> – </w:t>
            </w:r>
            <w:r>
              <w:rPr>
                <w:rFonts w:cs="Arial"/>
                <w:color w:val="auto"/>
                <w:sz w:val="20"/>
              </w:rPr>
              <w:t>Emptoris Guidance</w:t>
            </w:r>
          </w:p>
          <w:p w14:paraId="6FE0CA1C" w14:textId="77777777" w:rsidR="00554227" w:rsidRPr="00FA6790" w:rsidRDefault="00554227" w:rsidP="00FA6790">
            <w:pPr>
              <w:autoSpaceDE w:val="0"/>
              <w:autoSpaceDN w:val="0"/>
              <w:adjustRightInd w:val="0"/>
              <w:rPr>
                <w:rFonts w:cs="Arial"/>
                <w:color w:val="auto"/>
                <w:sz w:val="20"/>
              </w:rPr>
            </w:pPr>
          </w:p>
          <w:p w14:paraId="251FDB24" w14:textId="77777777" w:rsidR="008D4F2B" w:rsidRPr="00E64529" w:rsidRDefault="008D4F2B" w:rsidP="008D4F2B">
            <w:pPr>
              <w:autoSpaceDE w:val="0"/>
              <w:autoSpaceDN w:val="0"/>
              <w:adjustRightInd w:val="0"/>
              <w:rPr>
                <w:rFonts w:cs="Arial"/>
                <w:color w:val="auto"/>
                <w:sz w:val="20"/>
              </w:rPr>
            </w:pPr>
            <w:r>
              <w:rPr>
                <w:rFonts w:cs="Arial"/>
                <w:color w:val="auto"/>
                <w:sz w:val="20"/>
              </w:rPr>
              <w:t xml:space="preserve">In order to submit a completed PQQ application to the Authority, you will need to </w:t>
            </w:r>
            <w:r w:rsidRPr="00E64529">
              <w:rPr>
                <w:rFonts w:cs="Arial"/>
                <w:sz w:val="20"/>
              </w:rPr>
              <w:t xml:space="preserve">gain access to our e-tendering platform; Emptoris. </w:t>
            </w:r>
            <w:r>
              <w:rPr>
                <w:rFonts w:cs="Arial"/>
                <w:sz w:val="20"/>
              </w:rPr>
              <w:t>In order to do this, the following steps need to take place;</w:t>
            </w:r>
          </w:p>
          <w:p w14:paraId="5226BB56" w14:textId="77777777" w:rsidR="008D4F2B" w:rsidRPr="00E64529" w:rsidRDefault="008D4F2B" w:rsidP="008D4F2B">
            <w:pPr>
              <w:pStyle w:val="ListParagraph"/>
              <w:numPr>
                <w:ilvl w:val="0"/>
                <w:numId w:val="17"/>
              </w:numPr>
              <w:autoSpaceDE w:val="0"/>
              <w:autoSpaceDN w:val="0"/>
              <w:adjustRightInd w:val="0"/>
              <w:rPr>
                <w:rFonts w:asciiTheme="minorHAnsi" w:hAnsiTheme="minorHAnsi" w:cstheme="minorHAnsi"/>
                <w:sz w:val="20"/>
              </w:rPr>
            </w:pPr>
            <w:r w:rsidRPr="00E64529">
              <w:rPr>
                <w:rFonts w:asciiTheme="minorHAnsi" w:hAnsiTheme="minorHAnsi" w:cstheme="minorHAnsi"/>
                <w:sz w:val="20"/>
              </w:rPr>
              <w:t>Access to Emptoris first requires you to register on Achilles’ Supplier Registration System (SRS). This is free and should only take half an hour to complete some basic company details</w:t>
            </w:r>
            <w:r>
              <w:rPr>
                <w:rFonts w:asciiTheme="minorHAnsi" w:hAnsiTheme="minorHAnsi" w:cstheme="minorHAnsi"/>
                <w:sz w:val="20"/>
              </w:rPr>
              <w:t xml:space="preserve">; </w:t>
            </w:r>
            <w:hyperlink r:id="rId11" w:history="1">
              <w:r w:rsidRPr="00412A21">
                <w:rPr>
                  <w:rStyle w:val="Hyperlink"/>
                  <w:rFonts w:asciiTheme="minorHAnsi" w:hAnsiTheme="minorHAnsi" w:cstheme="minorHAnsi"/>
                  <w:sz w:val="20"/>
                  <w:szCs w:val="22"/>
                </w:rPr>
                <w:t>https://one.achilles.com/Registration/Index?CID=ta425IgngsYhAN29SYLB4w%3d%3d</w:t>
              </w:r>
            </w:hyperlink>
            <w:r>
              <w:rPr>
                <w:rFonts w:asciiTheme="minorHAnsi" w:hAnsiTheme="minorHAnsi" w:cstheme="minorHAnsi"/>
                <w:sz w:val="20"/>
              </w:rPr>
              <w:t xml:space="preserve"> </w:t>
            </w:r>
          </w:p>
          <w:p w14:paraId="32EDA21E" w14:textId="12535D2D" w:rsidR="008D4F2B" w:rsidRPr="00E64529" w:rsidRDefault="008D4F2B" w:rsidP="008D4F2B">
            <w:pPr>
              <w:pStyle w:val="ListParagraph"/>
              <w:numPr>
                <w:ilvl w:val="0"/>
                <w:numId w:val="17"/>
              </w:numPr>
              <w:autoSpaceDE w:val="0"/>
              <w:autoSpaceDN w:val="0"/>
              <w:adjustRightInd w:val="0"/>
              <w:rPr>
                <w:rFonts w:asciiTheme="minorHAnsi" w:hAnsiTheme="minorHAnsi" w:cstheme="minorHAnsi"/>
                <w:sz w:val="20"/>
              </w:rPr>
            </w:pPr>
            <w:r w:rsidRPr="00E64529">
              <w:rPr>
                <w:rFonts w:asciiTheme="minorHAnsi" w:hAnsiTheme="minorHAnsi" w:cstheme="minorHAnsi"/>
                <w:sz w:val="20"/>
              </w:rPr>
              <w:t xml:space="preserve">Once your registration on Achilles has been confirmed, </w:t>
            </w:r>
            <w:r w:rsidRPr="00435555">
              <w:rPr>
                <w:rFonts w:asciiTheme="minorHAnsi" w:hAnsiTheme="minorHAnsi" w:cstheme="minorHAnsi"/>
                <w:b/>
                <w:sz w:val="20"/>
              </w:rPr>
              <w:t>please notify</w:t>
            </w:r>
            <w:r w:rsidR="008D76B9" w:rsidRPr="00435555">
              <w:rPr>
                <w:rFonts w:asciiTheme="minorHAnsi" w:hAnsiTheme="minorHAnsi" w:cstheme="minorHAnsi"/>
                <w:b/>
                <w:sz w:val="20"/>
              </w:rPr>
              <w:t xml:space="preserve"> Magdolna.Nagy@sse.com</w:t>
            </w:r>
            <w:r w:rsidRPr="00E64529">
              <w:rPr>
                <w:rFonts w:asciiTheme="minorHAnsi" w:hAnsiTheme="minorHAnsi" w:cstheme="minorHAnsi"/>
                <w:sz w:val="20"/>
              </w:rPr>
              <w:t xml:space="preserve"> of your registration number in order for</w:t>
            </w:r>
            <w:r w:rsidR="00DE7B7F">
              <w:rPr>
                <w:rFonts w:asciiTheme="minorHAnsi" w:hAnsiTheme="minorHAnsi" w:cstheme="minorHAnsi"/>
                <w:sz w:val="20"/>
              </w:rPr>
              <w:t xml:space="preserve"> </w:t>
            </w:r>
            <w:r w:rsidR="00C05FB2">
              <w:rPr>
                <w:rFonts w:asciiTheme="minorHAnsi" w:hAnsiTheme="minorHAnsi" w:cstheme="minorHAnsi"/>
                <w:sz w:val="20"/>
              </w:rPr>
              <w:t xml:space="preserve">us </w:t>
            </w:r>
            <w:r w:rsidRPr="00E64529">
              <w:rPr>
                <w:rFonts w:asciiTheme="minorHAnsi" w:hAnsiTheme="minorHAnsi" w:cstheme="minorHAnsi"/>
                <w:sz w:val="20"/>
              </w:rPr>
              <w:t xml:space="preserve"> to arrange a company profile to be established on our e-tendering system; Emptoris.</w:t>
            </w:r>
          </w:p>
          <w:p w14:paraId="61712480" w14:textId="77777777" w:rsidR="008D4F2B" w:rsidRDefault="008D4F2B" w:rsidP="008D4F2B">
            <w:pPr>
              <w:pStyle w:val="ListParagraph"/>
              <w:numPr>
                <w:ilvl w:val="0"/>
                <w:numId w:val="17"/>
              </w:numPr>
              <w:autoSpaceDE w:val="0"/>
              <w:autoSpaceDN w:val="0"/>
              <w:adjustRightInd w:val="0"/>
              <w:rPr>
                <w:rFonts w:asciiTheme="minorHAnsi" w:hAnsiTheme="minorHAnsi" w:cstheme="minorHAnsi"/>
                <w:sz w:val="20"/>
              </w:rPr>
            </w:pPr>
            <w:r w:rsidRPr="00E64529">
              <w:rPr>
                <w:rFonts w:asciiTheme="minorHAnsi" w:hAnsiTheme="minorHAnsi" w:cstheme="minorHAnsi"/>
                <w:sz w:val="20"/>
              </w:rPr>
              <w:t>You will then receive an email inviting you to set up a password for accessing our e-tendering system; Emptoris.</w:t>
            </w:r>
          </w:p>
          <w:p w14:paraId="4C9226E7" w14:textId="77777777" w:rsidR="008D4F2B" w:rsidRPr="00E64529" w:rsidRDefault="008D4F2B" w:rsidP="008D4F2B">
            <w:pPr>
              <w:pStyle w:val="ListParagraph"/>
              <w:numPr>
                <w:ilvl w:val="0"/>
                <w:numId w:val="17"/>
              </w:numPr>
              <w:autoSpaceDE w:val="0"/>
              <w:autoSpaceDN w:val="0"/>
              <w:adjustRightInd w:val="0"/>
              <w:rPr>
                <w:rFonts w:asciiTheme="minorHAnsi" w:hAnsiTheme="minorHAnsi" w:cstheme="minorHAnsi"/>
                <w:sz w:val="20"/>
              </w:rPr>
            </w:pPr>
            <w:r>
              <w:rPr>
                <w:rFonts w:asciiTheme="minorHAnsi" w:hAnsiTheme="minorHAnsi" w:cstheme="minorHAnsi"/>
                <w:sz w:val="20"/>
              </w:rPr>
              <w:t>Once set up, we will add your organisation to the tender event for this PQQ application.</w:t>
            </w:r>
          </w:p>
          <w:p w14:paraId="6ED452CB" w14:textId="4FED7F2F" w:rsidR="00941DF7" w:rsidRPr="001876A8" w:rsidRDefault="008D4F2B" w:rsidP="008D4F2B">
            <w:pPr>
              <w:pStyle w:val="ListParagraph"/>
              <w:autoSpaceDE w:val="0"/>
              <w:autoSpaceDN w:val="0"/>
              <w:adjustRightInd w:val="0"/>
              <w:rPr>
                <w:rFonts w:cs="Arial"/>
                <w:sz w:val="20"/>
              </w:rPr>
            </w:pPr>
            <w:r>
              <w:rPr>
                <w:rFonts w:asciiTheme="minorHAnsi" w:hAnsiTheme="minorHAnsi" w:cstheme="minorHAnsi"/>
                <w:sz w:val="20"/>
              </w:rPr>
              <w:t>Y</w:t>
            </w:r>
            <w:r w:rsidRPr="00E64529">
              <w:rPr>
                <w:rFonts w:asciiTheme="minorHAnsi" w:hAnsiTheme="minorHAnsi" w:cstheme="minorHAnsi"/>
                <w:sz w:val="20"/>
              </w:rPr>
              <w:t>ou may</w:t>
            </w:r>
            <w:r>
              <w:rPr>
                <w:rFonts w:asciiTheme="minorHAnsi" w:hAnsiTheme="minorHAnsi" w:cstheme="minorHAnsi"/>
                <w:sz w:val="20"/>
              </w:rPr>
              <w:t xml:space="preserve"> then access the tender event </w:t>
            </w:r>
            <w:r w:rsidR="00CB2BBA">
              <w:rPr>
                <w:rFonts w:asciiTheme="minorHAnsi" w:hAnsiTheme="minorHAnsi" w:cstheme="minorHAnsi"/>
                <w:sz w:val="20"/>
              </w:rPr>
              <w:t xml:space="preserve">#68420 </w:t>
            </w:r>
            <w:r>
              <w:rPr>
                <w:rFonts w:asciiTheme="minorHAnsi" w:hAnsiTheme="minorHAnsi" w:cstheme="minorHAnsi"/>
                <w:sz w:val="20"/>
              </w:rPr>
              <w:t>within Emptoris to</w:t>
            </w:r>
            <w:r w:rsidRPr="00E64529">
              <w:rPr>
                <w:rFonts w:asciiTheme="minorHAnsi" w:hAnsiTheme="minorHAnsi" w:cstheme="minorHAnsi"/>
                <w:sz w:val="20"/>
              </w:rPr>
              <w:t xml:space="preserve"> raise queries and </w:t>
            </w:r>
            <w:r>
              <w:rPr>
                <w:rFonts w:asciiTheme="minorHAnsi" w:hAnsiTheme="minorHAnsi" w:cstheme="minorHAnsi"/>
                <w:sz w:val="20"/>
              </w:rPr>
              <w:t xml:space="preserve">ultimately </w:t>
            </w:r>
            <w:r w:rsidRPr="00E64529">
              <w:rPr>
                <w:rFonts w:asciiTheme="minorHAnsi" w:hAnsiTheme="minorHAnsi" w:cstheme="minorHAnsi"/>
                <w:sz w:val="20"/>
              </w:rPr>
              <w:t xml:space="preserve">upload your completed PQQ </w:t>
            </w:r>
            <w:r>
              <w:rPr>
                <w:rFonts w:asciiTheme="minorHAnsi" w:hAnsiTheme="minorHAnsi" w:cstheme="minorHAnsi"/>
                <w:sz w:val="20"/>
              </w:rPr>
              <w:t>document as your application for Invitation to Tender.</w:t>
            </w:r>
          </w:p>
        </w:tc>
      </w:tr>
    </w:tbl>
    <w:p w14:paraId="5CB338A5" w14:textId="77777777" w:rsidR="00002D3F" w:rsidRPr="003F30E1" w:rsidRDefault="00002D3F">
      <w:pPr>
        <w:rPr>
          <w:rFonts w:asciiTheme="minorHAnsi" w:hAnsiTheme="minorHAnsi"/>
        </w:rPr>
      </w:pPr>
    </w:p>
    <w:sectPr w:rsidR="00002D3F" w:rsidRPr="003F30E1" w:rsidSect="000A5157">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CD71" w14:textId="77777777" w:rsidR="00AA670B" w:rsidRDefault="00AA670B" w:rsidP="007A6C45">
      <w:r>
        <w:separator/>
      </w:r>
    </w:p>
  </w:endnote>
  <w:endnote w:type="continuationSeparator" w:id="0">
    <w:p w14:paraId="724EFADD" w14:textId="77777777" w:rsidR="00AA670B" w:rsidRDefault="00AA670B" w:rsidP="007A6C45">
      <w:r>
        <w:continuationSeparator/>
      </w:r>
    </w:p>
  </w:endnote>
  <w:endnote w:type="continuationNotice" w:id="1">
    <w:p w14:paraId="6633D0D0" w14:textId="77777777" w:rsidR="00AA670B" w:rsidRDefault="00AA67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E086" w14:textId="77777777" w:rsidR="002E0D0B" w:rsidRDefault="002E0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E781" w14:textId="77777777" w:rsidR="002E0D0B" w:rsidRDefault="002E0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F12B" w14:textId="77777777" w:rsidR="00584BB8" w:rsidRPr="00417C9D" w:rsidRDefault="00584BB8" w:rsidP="00417C9D">
    <w:pPr>
      <w:pStyle w:val="Footer"/>
    </w:pPr>
    <w:r>
      <w:rPr>
        <w:noProof/>
        <w:lang w:eastAsia="en-GB"/>
      </w:rPr>
      <mc:AlternateContent>
        <mc:Choice Requires="wps">
          <w:drawing>
            <wp:anchor distT="0" distB="0" distL="114300" distR="114300" simplePos="0" relativeHeight="251658242" behindDoc="0" locked="0" layoutInCell="1" allowOverlap="1" wp14:anchorId="0B031BC6" wp14:editId="114D35E7">
              <wp:simplePos x="0" y="0"/>
              <wp:positionH relativeFrom="column">
                <wp:posOffset>-1165860</wp:posOffset>
              </wp:positionH>
              <wp:positionV relativeFrom="paragraph">
                <wp:posOffset>152400</wp:posOffset>
              </wp:positionV>
              <wp:extent cx="7677150" cy="276225"/>
              <wp:effectExtent l="19050" t="19050" r="38100" b="476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7DC242"/>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 style="position:absolute;margin-left:-91.8pt;margin-top:12pt;width:604.5pt;height:2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dc242" strokecolor="#f2f2f2 [3041]" strokeweight="3pt" w14:anchorId="4FBBA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">
              <v:shadow on="t" color="#4e6128 [1606]"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D70A" w14:textId="77777777" w:rsidR="00AA670B" w:rsidRDefault="00AA670B" w:rsidP="007A6C45">
      <w:r>
        <w:separator/>
      </w:r>
    </w:p>
  </w:footnote>
  <w:footnote w:type="continuationSeparator" w:id="0">
    <w:p w14:paraId="425EC4BF" w14:textId="77777777" w:rsidR="00AA670B" w:rsidRDefault="00AA670B" w:rsidP="007A6C45">
      <w:r>
        <w:continuationSeparator/>
      </w:r>
    </w:p>
  </w:footnote>
  <w:footnote w:type="continuationNotice" w:id="1">
    <w:p w14:paraId="71F8C791" w14:textId="77777777" w:rsidR="00AA670B" w:rsidRDefault="00AA670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2651" w14:textId="77777777" w:rsidR="002E0D0B" w:rsidRDefault="002E0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4223"/>
      <w:gridCol w:w="1590"/>
      <w:gridCol w:w="1354"/>
    </w:tblGrid>
    <w:tr w:rsidR="008B767E" w14:paraId="1CAF906B" w14:textId="77777777" w:rsidTr="008B767E">
      <w:trPr>
        <w:cantSplit/>
        <w:trHeight w:val="506"/>
        <w:jc w:val="center"/>
      </w:trPr>
      <w:tc>
        <w:tcPr>
          <w:tcW w:w="2454" w:type="dxa"/>
          <w:vAlign w:val="center"/>
        </w:tcPr>
        <w:p w14:paraId="05A4420F" w14:textId="77777777" w:rsidR="008B767E" w:rsidRDefault="008B767E" w:rsidP="00A31EB7">
          <w:pPr>
            <w:pStyle w:val="Header"/>
            <w:jc w:val="center"/>
            <w:rPr>
              <w:rFonts w:cs="Arial"/>
            </w:rPr>
          </w:pPr>
          <w:r>
            <w:rPr>
              <w:rFonts w:cs="Arial"/>
            </w:rPr>
            <w:t>Reference</w:t>
          </w:r>
        </w:p>
      </w:tc>
      <w:tc>
        <w:tcPr>
          <w:tcW w:w="4223" w:type="dxa"/>
          <w:tcBorders>
            <w:right w:val="nil"/>
          </w:tcBorders>
          <w:shd w:val="clear" w:color="auto" w:fill="auto"/>
          <w:vAlign w:val="center"/>
        </w:tcPr>
        <w:p w14:paraId="0986F758" w14:textId="77777777" w:rsidR="008B767E" w:rsidRPr="00D06567" w:rsidRDefault="008B767E" w:rsidP="00A31EB7">
          <w:pPr>
            <w:pStyle w:val="Header"/>
            <w:jc w:val="center"/>
            <w:rPr>
              <w:rFonts w:cs="Arial"/>
            </w:rPr>
          </w:pPr>
          <w:r w:rsidRPr="00D06567">
            <w:rPr>
              <w:rFonts w:cs="Arial"/>
            </w:rPr>
            <w:t>Title</w:t>
          </w:r>
        </w:p>
      </w:tc>
      <w:tc>
        <w:tcPr>
          <w:tcW w:w="1590" w:type="dxa"/>
          <w:tcBorders>
            <w:top w:val="single" w:sz="4" w:space="0" w:color="auto"/>
            <w:left w:val="single" w:sz="4" w:space="0" w:color="auto"/>
            <w:bottom w:val="single" w:sz="4" w:space="0" w:color="auto"/>
            <w:right w:val="single" w:sz="4" w:space="0" w:color="auto"/>
          </w:tcBorders>
          <w:vAlign w:val="center"/>
        </w:tcPr>
        <w:p w14:paraId="19CB9FCC" w14:textId="77777777" w:rsidR="008B767E" w:rsidRDefault="008B767E" w:rsidP="00A31EB7">
          <w:pPr>
            <w:pStyle w:val="Header"/>
            <w:jc w:val="center"/>
            <w:rPr>
              <w:rFonts w:cs="Arial"/>
            </w:rPr>
          </w:pPr>
          <w:r>
            <w:rPr>
              <w:rFonts w:cs="Arial"/>
            </w:rPr>
            <w:t>Issued</w:t>
          </w:r>
        </w:p>
      </w:tc>
      <w:tc>
        <w:tcPr>
          <w:tcW w:w="1354" w:type="dxa"/>
          <w:tcBorders>
            <w:top w:val="single" w:sz="4" w:space="0" w:color="auto"/>
            <w:left w:val="single" w:sz="4" w:space="0" w:color="auto"/>
            <w:bottom w:val="single" w:sz="4" w:space="0" w:color="auto"/>
            <w:right w:val="single" w:sz="4" w:space="0" w:color="auto"/>
          </w:tcBorders>
          <w:vAlign w:val="center"/>
        </w:tcPr>
        <w:p w14:paraId="33BE0AC2" w14:textId="77777777" w:rsidR="008B767E" w:rsidRDefault="008B767E" w:rsidP="00A31EB7">
          <w:pPr>
            <w:pStyle w:val="Header"/>
            <w:jc w:val="center"/>
            <w:rPr>
              <w:rFonts w:cs="Arial"/>
            </w:rPr>
          </w:pPr>
          <w:r>
            <w:rPr>
              <w:rFonts w:cs="Arial"/>
            </w:rPr>
            <w:t>Revision</w:t>
          </w:r>
        </w:p>
      </w:tc>
    </w:tr>
    <w:tr w:rsidR="008B767E" w:rsidRPr="0082320E" w14:paraId="0FA38361" w14:textId="77777777" w:rsidTr="008B767E">
      <w:trPr>
        <w:cantSplit/>
        <w:trHeight w:val="506"/>
        <w:jc w:val="center"/>
      </w:trPr>
      <w:tc>
        <w:tcPr>
          <w:tcW w:w="2454" w:type="dxa"/>
          <w:vAlign w:val="center"/>
        </w:tcPr>
        <w:p w14:paraId="1644077B" w14:textId="77777777" w:rsidR="008B767E" w:rsidRPr="008B767E" w:rsidRDefault="008B767E" w:rsidP="00A31EB7">
          <w:pPr>
            <w:pStyle w:val="Header"/>
            <w:jc w:val="center"/>
            <w:rPr>
              <w:rFonts w:cs="Arial"/>
            </w:rPr>
          </w:pPr>
          <w:r w:rsidRPr="008B767E">
            <w:rPr>
              <w:rFonts w:cs="Arial"/>
            </w:rPr>
            <w:t>FO-PRS-EMP-114</w:t>
          </w:r>
        </w:p>
      </w:tc>
      <w:tc>
        <w:tcPr>
          <w:tcW w:w="4223" w:type="dxa"/>
          <w:tcBorders>
            <w:right w:val="nil"/>
          </w:tcBorders>
          <w:shd w:val="clear" w:color="auto" w:fill="auto"/>
          <w:vAlign w:val="center"/>
        </w:tcPr>
        <w:p w14:paraId="4ADFAC69" w14:textId="77777777" w:rsidR="008B767E" w:rsidRPr="008B767E" w:rsidRDefault="008B767E" w:rsidP="00A31EB7">
          <w:pPr>
            <w:pStyle w:val="Header"/>
            <w:jc w:val="center"/>
            <w:rPr>
              <w:rFonts w:cs="Arial"/>
            </w:rPr>
          </w:pPr>
          <w:r w:rsidRPr="008B767E">
            <w:rPr>
              <w:rFonts w:cs="Arial"/>
            </w:rPr>
            <w:t>Procurement Documents</w:t>
          </w:r>
          <w:r w:rsidR="002C7C29">
            <w:rPr>
              <w:rFonts w:cs="Arial"/>
            </w:rPr>
            <w:t xml:space="preserve"> as </w:t>
          </w:r>
          <w:r w:rsidR="002C7C29" w:rsidRPr="008B767E">
            <w:rPr>
              <w:rFonts w:cs="Arial"/>
            </w:rPr>
            <w:t>RFI Attachment 004</w:t>
          </w:r>
          <w:r w:rsidR="002C7C29">
            <w:rPr>
              <w:rFonts w:cs="Arial"/>
            </w:rPr>
            <w:t xml:space="preserve"> or for Contract Notice</w:t>
          </w:r>
        </w:p>
      </w:tc>
      <w:tc>
        <w:tcPr>
          <w:tcW w:w="1590" w:type="dxa"/>
          <w:tcBorders>
            <w:top w:val="single" w:sz="4" w:space="0" w:color="auto"/>
            <w:left w:val="single" w:sz="4" w:space="0" w:color="auto"/>
            <w:bottom w:val="single" w:sz="4" w:space="0" w:color="auto"/>
            <w:right w:val="single" w:sz="4" w:space="0" w:color="auto"/>
          </w:tcBorders>
          <w:vAlign w:val="center"/>
        </w:tcPr>
        <w:p w14:paraId="01E610DD" w14:textId="77EA5D10" w:rsidR="008B767E" w:rsidRPr="0082320E" w:rsidRDefault="008B767E" w:rsidP="00A31EB7">
          <w:pPr>
            <w:pStyle w:val="Header"/>
            <w:jc w:val="center"/>
            <w:rPr>
              <w:rFonts w:cs="Arial"/>
              <w:b/>
            </w:rPr>
          </w:pPr>
          <w:r>
            <w:rPr>
              <w:rFonts w:cs="Arial"/>
            </w:rPr>
            <w:t>A</w:t>
          </w:r>
          <w:r w:rsidR="0051031F">
            <w:rPr>
              <w:rFonts w:cs="Arial"/>
            </w:rPr>
            <w:t>pril</w:t>
          </w:r>
          <w:r>
            <w:rPr>
              <w:rFonts w:cs="Arial"/>
            </w:rPr>
            <w:t xml:space="preserve"> 201</w:t>
          </w:r>
          <w:r w:rsidR="0051031F">
            <w:rPr>
              <w:rFonts w:cs="Arial"/>
            </w:rPr>
            <w:t>9</w:t>
          </w:r>
        </w:p>
      </w:tc>
      <w:tc>
        <w:tcPr>
          <w:tcW w:w="1354" w:type="dxa"/>
          <w:tcBorders>
            <w:top w:val="single" w:sz="4" w:space="0" w:color="auto"/>
            <w:left w:val="single" w:sz="4" w:space="0" w:color="auto"/>
            <w:bottom w:val="single" w:sz="4" w:space="0" w:color="auto"/>
            <w:right w:val="single" w:sz="4" w:space="0" w:color="auto"/>
          </w:tcBorders>
          <w:vAlign w:val="center"/>
        </w:tcPr>
        <w:p w14:paraId="7221A428" w14:textId="48788995" w:rsidR="008B767E" w:rsidRPr="0082320E" w:rsidRDefault="008B767E" w:rsidP="00A31EB7">
          <w:pPr>
            <w:pStyle w:val="Header"/>
            <w:jc w:val="center"/>
            <w:rPr>
              <w:rFonts w:cs="Arial"/>
              <w:b/>
            </w:rPr>
          </w:pPr>
          <w:r>
            <w:rPr>
              <w:rFonts w:cs="Arial"/>
            </w:rPr>
            <w:t>1.0</w:t>
          </w:r>
          <w:r w:rsidR="0051031F">
            <w:rPr>
              <w:rFonts w:cs="Arial"/>
            </w:rPr>
            <w:t>1</w:t>
          </w:r>
        </w:p>
      </w:tc>
    </w:tr>
  </w:tbl>
  <w:p w14:paraId="0EF3D990" w14:textId="77777777" w:rsidR="00584BB8" w:rsidRPr="008B767E" w:rsidRDefault="00584BB8" w:rsidP="008B7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66E1" w14:textId="77777777" w:rsidR="00584BB8" w:rsidRDefault="00584BB8" w:rsidP="007A6C45">
    <w:pPr>
      <w:pStyle w:val="Header"/>
    </w:pPr>
    <w:r>
      <w:rPr>
        <w:noProof/>
        <w:lang w:eastAsia="en-GB"/>
      </w:rPr>
      <w:drawing>
        <wp:anchor distT="0" distB="0" distL="114300" distR="114300" simplePos="0" relativeHeight="251658241" behindDoc="1" locked="0" layoutInCell="1" allowOverlap="1" wp14:anchorId="6EF3D88B" wp14:editId="1BC74C40">
          <wp:simplePos x="0" y="0"/>
          <wp:positionH relativeFrom="column">
            <wp:posOffset>-557530</wp:posOffset>
          </wp:positionH>
          <wp:positionV relativeFrom="paragraph">
            <wp:posOffset>594995</wp:posOffset>
          </wp:positionV>
          <wp:extent cx="1195705" cy="562610"/>
          <wp:effectExtent l="19050" t="0" r="4445" b="0"/>
          <wp:wrapThrough wrapText="bothSides">
            <wp:wrapPolygon edited="0">
              <wp:start x="-344" y="0"/>
              <wp:lineTo x="-344" y="21210"/>
              <wp:lineTo x="21680" y="21210"/>
              <wp:lineTo x="21680" y="0"/>
              <wp:lineTo x="-344" y="0"/>
            </wp:wrapPolygon>
          </wp:wrapThrough>
          <wp:docPr id="6"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47C5018D" wp14:editId="6BD950F1">
          <wp:simplePos x="0" y="0"/>
          <wp:positionH relativeFrom="column">
            <wp:posOffset>-1079500</wp:posOffset>
          </wp:positionH>
          <wp:positionV relativeFrom="paragraph">
            <wp:posOffset>-448945</wp:posOffset>
          </wp:positionV>
          <wp:extent cx="7642860" cy="1387475"/>
          <wp:effectExtent l="19050" t="0" r="0" b="0"/>
          <wp:wrapThrough wrapText="bothSides">
            <wp:wrapPolygon edited="0">
              <wp:start x="-54" y="0"/>
              <wp:lineTo x="-54" y="21353"/>
              <wp:lineTo x="21589" y="21353"/>
              <wp:lineTo x="21589" y="0"/>
              <wp:lineTo x="-54" y="0"/>
            </wp:wrapPolygon>
          </wp:wrapThrough>
          <wp:docPr id="5"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42860" cy="1387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C2C"/>
    <w:multiLevelType w:val="hybridMultilevel"/>
    <w:tmpl w:val="3FF6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E2C8F"/>
    <w:multiLevelType w:val="hybridMultilevel"/>
    <w:tmpl w:val="612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813EC"/>
    <w:multiLevelType w:val="multilevel"/>
    <w:tmpl w:val="D44E45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3F078F"/>
    <w:multiLevelType w:val="hybridMultilevel"/>
    <w:tmpl w:val="358E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60808"/>
    <w:multiLevelType w:val="hybridMultilevel"/>
    <w:tmpl w:val="3F76ED28"/>
    <w:lvl w:ilvl="0" w:tplc="08E6A8B4">
      <w:start w:val="1"/>
      <w:numFmt w:val="decimal"/>
      <w:lvlText w:val="%1)"/>
      <w:lvlJc w:val="left"/>
      <w:pPr>
        <w:tabs>
          <w:tab w:val="num" w:pos="360"/>
        </w:tabs>
        <w:ind w:left="360" w:hanging="360"/>
      </w:pPr>
      <w:rPr>
        <w:rFonts w:cs="Times New Roman"/>
      </w:rPr>
    </w:lvl>
    <w:lvl w:ilvl="1" w:tplc="ABE05AF0">
      <w:start w:val="1"/>
      <w:numFmt w:val="lowerLetter"/>
      <w:lvlText w:val="%2)"/>
      <w:lvlJc w:val="left"/>
      <w:pPr>
        <w:tabs>
          <w:tab w:val="num" w:pos="720"/>
        </w:tabs>
        <w:ind w:left="720" w:hanging="360"/>
      </w:pPr>
      <w:rPr>
        <w:rFonts w:cs="Times New Roman"/>
      </w:rPr>
    </w:lvl>
    <w:lvl w:ilvl="2" w:tplc="2960BA1E">
      <w:start w:val="1"/>
      <w:numFmt w:val="lowerRoman"/>
      <w:pStyle w:val="ListLevel2"/>
      <w:lvlText w:val="%3)"/>
      <w:lvlJc w:val="left"/>
      <w:pPr>
        <w:tabs>
          <w:tab w:val="num" w:pos="1080"/>
        </w:tabs>
        <w:ind w:left="1080" w:hanging="360"/>
      </w:pPr>
      <w:rPr>
        <w:rFonts w:cs="Times New Roman"/>
      </w:rPr>
    </w:lvl>
    <w:lvl w:ilvl="3" w:tplc="BBB48058">
      <w:start w:val="1"/>
      <w:numFmt w:val="decimal"/>
      <w:lvlText w:val="(%4)"/>
      <w:lvlJc w:val="left"/>
      <w:pPr>
        <w:tabs>
          <w:tab w:val="num" w:pos="1440"/>
        </w:tabs>
        <w:ind w:left="1440" w:hanging="360"/>
      </w:pPr>
      <w:rPr>
        <w:rFonts w:cs="Times New Roman"/>
      </w:rPr>
    </w:lvl>
    <w:lvl w:ilvl="4" w:tplc="3BE29D5E">
      <w:start w:val="1"/>
      <w:numFmt w:val="lowerLetter"/>
      <w:lvlText w:val="(%5)"/>
      <w:lvlJc w:val="left"/>
      <w:pPr>
        <w:tabs>
          <w:tab w:val="num" w:pos="1800"/>
        </w:tabs>
        <w:ind w:left="1800" w:hanging="360"/>
      </w:pPr>
      <w:rPr>
        <w:rFonts w:cs="Times New Roman"/>
      </w:rPr>
    </w:lvl>
    <w:lvl w:ilvl="5" w:tplc="A7142676">
      <w:start w:val="1"/>
      <w:numFmt w:val="lowerRoman"/>
      <w:lvlText w:val="(%6)"/>
      <w:lvlJc w:val="left"/>
      <w:pPr>
        <w:tabs>
          <w:tab w:val="num" w:pos="2160"/>
        </w:tabs>
        <w:ind w:left="2160" w:hanging="360"/>
      </w:pPr>
      <w:rPr>
        <w:rFonts w:cs="Times New Roman"/>
      </w:rPr>
    </w:lvl>
    <w:lvl w:ilvl="6" w:tplc="064A967C">
      <w:start w:val="1"/>
      <w:numFmt w:val="decimal"/>
      <w:lvlText w:val="%7."/>
      <w:lvlJc w:val="left"/>
      <w:pPr>
        <w:tabs>
          <w:tab w:val="num" w:pos="2520"/>
        </w:tabs>
        <w:ind w:left="2520" w:hanging="360"/>
      </w:pPr>
      <w:rPr>
        <w:rFonts w:cs="Times New Roman"/>
      </w:rPr>
    </w:lvl>
    <w:lvl w:ilvl="7" w:tplc="9FC4B15A">
      <w:start w:val="1"/>
      <w:numFmt w:val="lowerLetter"/>
      <w:lvlText w:val="%8."/>
      <w:lvlJc w:val="left"/>
      <w:pPr>
        <w:tabs>
          <w:tab w:val="num" w:pos="2880"/>
        </w:tabs>
        <w:ind w:left="2880" w:hanging="360"/>
      </w:pPr>
      <w:rPr>
        <w:rFonts w:cs="Times New Roman"/>
      </w:rPr>
    </w:lvl>
    <w:lvl w:ilvl="8" w:tplc="5CF6CBFC">
      <w:start w:val="1"/>
      <w:numFmt w:val="lowerRoman"/>
      <w:lvlText w:val="%9."/>
      <w:lvlJc w:val="left"/>
      <w:pPr>
        <w:tabs>
          <w:tab w:val="num" w:pos="3240"/>
        </w:tabs>
        <w:ind w:left="3240" w:hanging="360"/>
      </w:pPr>
      <w:rPr>
        <w:rFonts w:cs="Times New Roman"/>
      </w:rPr>
    </w:lvl>
  </w:abstractNum>
  <w:abstractNum w:abstractNumId="5" w15:restartNumberingAfterBreak="0">
    <w:nsid w:val="33267557"/>
    <w:multiLevelType w:val="hybridMultilevel"/>
    <w:tmpl w:val="CCC8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B420A"/>
    <w:multiLevelType w:val="multilevel"/>
    <w:tmpl w:val="97E49C3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F355A67"/>
    <w:multiLevelType w:val="hybridMultilevel"/>
    <w:tmpl w:val="EEEA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933EE"/>
    <w:multiLevelType w:val="hybridMultilevel"/>
    <w:tmpl w:val="073871F2"/>
    <w:lvl w:ilvl="0" w:tplc="E33C2EA2">
      <w:start w:val="1"/>
      <w:numFmt w:val="bullet"/>
      <w:pStyle w:val="BulletedLis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17129B"/>
    <w:multiLevelType w:val="hybridMultilevel"/>
    <w:tmpl w:val="FBA4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C33EB"/>
    <w:multiLevelType w:val="hybridMultilevel"/>
    <w:tmpl w:val="DE08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47556"/>
    <w:multiLevelType w:val="multilevel"/>
    <w:tmpl w:val="FF863E7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7483A35"/>
    <w:multiLevelType w:val="hybridMultilevel"/>
    <w:tmpl w:val="757A5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A388D"/>
    <w:multiLevelType w:val="hybridMultilevel"/>
    <w:tmpl w:val="6A84A9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1724B"/>
    <w:multiLevelType w:val="hybridMultilevel"/>
    <w:tmpl w:val="DFBA8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C54E3"/>
    <w:multiLevelType w:val="hybridMultilevel"/>
    <w:tmpl w:val="B7746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6E09A3"/>
    <w:multiLevelType w:val="multilevel"/>
    <w:tmpl w:val="E77C0A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7A6771"/>
    <w:multiLevelType w:val="hybridMultilevel"/>
    <w:tmpl w:val="BCE2D426"/>
    <w:lvl w:ilvl="0" w:tplc="55BCA23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A1837"/>
    <w:multiLevelType w:val="hybridMultilevel"/>
    <w:tmpl w:val="447E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85A4B"/>
    <w:multiLevelType w:val="hybridMultilevel"/>
    <w:tmpl w:val="8F345EF2"/>
    <w:lvl w:ilvl="0" w:tplc="0809000F">
      <w:start w:val="1"/>
      <w:numFmt w:val="decimal"/>
      <w:lvlText w:val="%1."/>
      <w:lvlJc w:val="left"/>
      <w:pPr>
        <w:ind w:left="1120" w:hanging="360"/>
      </w:pPr>
      <w:rPr>
        <w:rFonts w:cs="Times New Roman"/>
      </w:rPr>
    </w:lvl>
    <w:lvl w:ilvl="1" w:tplc="08090019" w:tentative="1">
      <w:start w:val="1"/>
      <w:numFmt w:val="lowerLetter"/>
      <w:lvlText w:val="%2."/>
      <w:lvlJc w:val="left"/>
      <w:pPr>
        <w:ind w:left="1840" w:hanging="360"/>
      </w:pPr>
      <w:rPr>
        <w:rFonts w:cs="Times New Roman"/>
      </w:rPr>
    </w:lvl>
    <w:lvl w:ilvl="2" w:tplc="0809001B" w:tentative="1">
      <w:start w:val="1"/>
      <w:numFmt w:val="lowerRoman"/>
      <w:lvlText w:val="%3."/>
      <w:lvlJc w:val="right"/>
      <w:pPr>
        <w:ind w:left="2560" w:hanging="180"/>
      </w:pPr>
      <w:rPr>
        <w:rFonts w:cs="Times New Roman"/>
      </w:rPr>
    </w:lvl>
    <w:lvl w:ilvl="3" w:tplc="0809000F" w:tentative="1">
      <w:start w:val="1"/>
      <w:numFmt w:val="decimal"/>
      <w:lvlText w:val="%4."/>
      <w:lvlJc w:val="left"/>
      <w:pPr>
        <w:ind w:left="3280" w:hanging="360"/>
      </w:pPr>
      <w:rPr>
        <w:rFonts w:cs="Times New Roman"/>
      </w:rPr>
    </w:lvl>
    <w:lvl w:ilvl="4" w:tplc="08090019" w:tentative="1">
      <w:start w:val="1"/>
      <w:numFmt w:val="lowerLetter"/>
      <w:lvlText w:val="%5."/>
      <w:lvlJc w:val="left"/>
      <w:pPr>
        <w:ind w:left="4000" w:hanging="360"/>
      </w:pPr>
      <w:rPr>
        <w:rFonts w:cs="Times New Roman"/>
      </w:rPr>
    </w:lvl>
    <w:lvl w:ilvl="5" w:tplc="0809001B" w:tentative="1">
      <w:start w:val="1"/>
      <w:numFmt w:val="lowerRoman"/>
      <w:lvlText w:val="%6."/>
      <w:lvlJc w:val="right"/>
      <w:pPr>
        <w:ind w:left="4720" w:hanging="180"/>
      </w:pPr>
      <w:rPr>
        <w:rFonts w:cs="Times New Roman"/>
      </w:rPr>
    </w:lvl>
    <w:lvl w:ilvl="6" w:tplc="0809000F" w:tentative="1">
      <w:start w:val="1"/>
      <w:numFmt w:val="decimal"/>
      <w:lvlText w:val="%7."/>
      <w:lvlJc w:val="left"/>
      <w:pPr>
        <w:ind w:left="5440" w:hanging="360"/>
      </w:pPr>
      <w:rPr>
        <w:rFonts w:cs="Times New Roman"/>
      </w:rPr>
    </w:lvl>
    <w:lvl w:ilvl="7" w:tplc="08090019" w:tentative="1">
      <w:start w:val="1"/>
      <w:numFmt w:val="lowerLetter"/>
      <w:lvlText w:val="%8."/>
      <w:lvlJc w:val="left"/>
      <w:pPr>
        <w:ind w:left="6160" w:hanging="360"/>
      </w:pPr>
      <w:rPr>
        <w:rFonts w:cs="Times New Roman"/>
      </w:rPr>
    </w:lvl>
    <w:lvl w:ilvl="8" w:tplc="0809001B" w:tentative="1">
      <w:start w:val="1"/>
      <w:numFmt w:val="lowerRoman"/>
      <w:lvlText w:val="%9."/>
      <w:lvlJc w:val="right"/>
      <w:pPr>
        <w:ind w:left="6880" w:hanging="180"/>
      </w:pPr>
      <w:rPr>
        <w:rFonts w:cs="Times New Roman"/>
      </w:rPr>
    </w:lvl>
  </w:abstractNum>
  <w:abstractNum w:abstractNumId="20" w15:restartNumberingAfterBreak="0">
    <w:nsid w:val="72BC6C76"/>
    <w:multiLevelType w:val="hybridMultilevel"/>
    <w:tmpl w:val="7A1605A4"/>
    <w:lvl w:ilvl="0" w:tplc="55BCA2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67EE6"/>
    <w:multiLevelType w:val="hybridMultilevel"/>
    <w:tmpl w:val="46C6749E"/>
    <w:lvl w:ilvl="0" w:tplc="583672AE">
      <w:start w:val="1"/>
      <w:numFmt w:val="decimal"/>
      <w:pStyle w:val="List-Numbered"/>
      <w:lvlText w:val="%1."/>
      <w:lvlJc w:val="left"/>
      <w:pPr>
        <w:tabs>
          <w:tab w:val="num" w:pos="567"/>
        </w:tabs>
        <w:ind w:left="567" w:hanging="34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DFF6E4E"/>
    <w:multiLevelType w:val="hybridMultilevel"/>
    <w:tmpl w:val="D5D29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1"/>
  </w:num>
  <w:num w:numId="3">
    <w:abstractNumId w:val="4"/>
  </w:num>
  <w:num w:numId="4">
    <w:abstractNumId w:val="14"/>
  </w:num>
  <w:num w:numId="5">
    <w:abstractNumId w:val="1"/>
  </w:num>
  <w:num w:numId="6">
    <w:abstractNumId w:val="5"/>
  </w:num>
  <w:num w:numId="7">
    <w:abstractNumId w:val="16"/>
  </w:num>
  <w:num w:numId="8">
    <w:abstractNumId w:val="0"/>
  </w:num>
  <w:num w:numId="9">
    <w:abstractNumId w:val="7"/>
  </w:num>
  <w:num w:numId="10">
    <w:abstractNumId w:val="11"/>
  </w:num>
  <w:num w:numId="11">
    <w:abstractNumId w:val="10"/>
  </w:num>
  <w:num w:numId="12">
    <w:abstractNumId w:val="2"/>
  </w:num>
  <w:num w:numId="13">
    <w:abstractNumId w:val="6"/>
  </w:num>
  <w:num w:numId="14">
    <w:abstractNumId w:val="15"/>
  </w:num>
  <w:num w:numId="15">
    <w:abstractNumId w:val="17"/>
  </w:num>
  <w:num w:numId="16">
    <w:abstractNumId w:val="20"/>
  </w:num>
  <w:num w:numId="17">
    <w:abstractNumId w:val="18"/>
  </w:num>
  <w:num w:numId="18">
    <w:abstractNumId w:val="19"/>
  </w:num>
  <w:num w:numId="19">
    <w:abstractNumId w:val="3"/>
  </w:num>
  <w:num w:numId="20">
    <w:abstractNumId w:val="9"/>
  </w:num>
  <w:num w:numId="21">
    <w:abstractNumId w:val="12"/>
  </w:num>
  <w:num w:numId="22">
    <w:abstractNumId w:val="2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defaultTableStyle w:val="TableStyle1"/>
  <w:characterSpacingControl w:val="doNotCompress"/>
  <w:hdrShapeDefaults>
    <o:shapedefaults v:ext="edit" spidmax="4097">
      <o:colormru v:ext="edit" colors="#7dc242,#00468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80"/>
    <w:rsid w:val="0000003A"/>
    <w:rsid w:val="00001476"/>
    <w:rsid w:val="00002D3F"/>
    <w:rsid w:val="00015A5D"/>
    <w:rsid w:val="00015B4F"/>
    <w:rsid w:val="000205FB"/>
    <w:rsid w:val="000260F8"/>
    <w:rsid w:val="00044C2F"/>
    <w:rsid w:val="00050D19"/>
    <w:rsid w:val="000567BE"/>
    <w:rsid w:val="000645E4"/>
    <w:rsid w:val="00067D23"/>
    <w:rsid w:val="00075C57"/>
    <w:rsid w:val="00076C06"/>
    <w:rsid w:val="00086780"/>
    <w:rsid w:val="000A161B"/>
    <w:rsid w:val="000A1E07"/>
    <w:rsid w:val="000A250B"/>
    <w:rsid w:val="000A5157"/>
    <w:rsid w:val="000B7474"/>
    <w:rsid w:val="000C0380"/>
    <w:rsid w:val="000D226F"/>
    <w:rsid w:val="000F2F3F"/>
    <w:rsid w:val="000F5393"/>
    <w:rsid w:val="000F6749"/>
    <w:rsid w:val="0010243D"/>
    <w:rsid w:val="00102AF8"/>
    <w:rsid w:val="00104DA9"/>
    <w:rsid w:val="00106C71"/>
    <w:rsid w:val="00112DB4"/>
    <w:rsid w:val="00115800"/>
    <w:rsid w:val="00116A8D"/>
    <w:rsid w:val="001170EF"/>
    <w:rsid w:val="00122DDB"/>
    <w:rsid w:val="00133E39"/>
    <w:rsid w:val="001373E2"/>
    <w:rsid w:val="00147368"/>
    <w:rsid w:val="00153F3C"/>
    <w:rsid w:val="00155F9F"/>
    <w:rsid w:val="00162094"/>
    <w:rsid w:val="0016527E"/>
    <w:rsid w:val="00184276"/>
    <w:rsid w:val="001876A8"/>
    <w:rsid w:val="00194753"/>
    <w:rsid w:val="001A7E59"/>
    <w:rsid w:val="001C46EE"/>
    <w:rsid w:val="001D7332"/>
    <w:rsid w:val="001D7698"/>
    <w:rsid w:val="001D788C"/>
    <w:rsid w:val="001E1089"/>
    <w:rsid w:val="001E75DE"/>
    <w:rsid w:val="001F23DA"/>
    <w:rsid w:val="001F3826"/>
    <w:rsid w:val="001F4B97"/>
    <w:rsid w:val="00200434"/>
    <w:rsid w:val="00204071"/>
    <w:rsid w:val="0020459E"/>
    <w:rsid w:val="002160E8"/>
    <w:rsid w:val="00216C83"/>
    <w:rsid w:val="002268B1"/>
    <w:rsid w:val="00226BBE"/>
    <w:rsid w:val="002420F8"/>
    <w:rsid w:val="00242CCF"/>
    <w:rsid w:val="00243ADC"/>
    <w:rsid w:val="00243DB9"/>
    <w:rsid w:val="00243E44"/>
    <w:rsid w:val="00252706"/>
    <w:rsid w:val="00254A44"/>
    <w:rsid w:val="00254C43"/>
    <w:rsid w:val="002564FF"/>
    <w:rsid w:val="0027025E"/>
    <w:rsid w:val="00272380"/>
    <w:rsid w:val="0027716A"/>
    <w:rsid w:val="002938B4"/>
    <w:rsid w:val="002949B1"/>
    <w:rsid w:val="00295147"/>
    <w:rsid w:val="00296F10"/>
    <w:rsid w:val="002A17A3"/>
    <w:rsid w:val="002B19B6"/>
    <w:rsid w:val="002B1FA0"/>
    <w:rsid w:val="002B332E"/>
    <w:rsid w:val="002B7D2D"/>
    <w:rsid w:val="002C3BD8"/>
    <w:rsid w:val="002C7C29"/>
    <w:rsid w:val="002D2993"/>
    <w:rsid w:val="002E0D0B"/>
    <w:rsid w:val="002E300D"/>
    <w:rsid w:val="002E4294"/>
    <w:rsid w:val="002E54C0"/>
    <w:rsid w:val="002E5C17"/>
    <w:rsid w:val="002E6269"/>
    <w:rsid w:val="002E6D04"/>
    <w:rsid w:val="002F0D8B"/>
    <w:rsid w:val="002F1972"/>
    <w:rsid w:val="002F25D4"/>
    <w:rsid w:val="00300D68"/>
    <w:rsid w:val="0030410F"/>
    <w:rsid w:val="003061D8"/>
    <w:rsid w:val="00314E4F"/>
    <w:rsid w:val="0032146B"/>
    <w:rsid w:val="00321B65"/>
    <w:rsid w:val="00327D75"/>
    <w:rsid w:val="003367D7"/>
    <w:rsid w:val="00342794"/>
    <w:rsid w:val="00343896"/>
    <w:rsid w:val="00344520"/>
    <w:rsid w:val="00366B5C"/>
    <w:rsid w:val="00372721"/>
    <w:rsid w:val="00376374"/>
    <w:rsid w:val="0038612A"/>
    <w:rsid w:val="00391F80"/>
    <w:rsid w:val="00392002"/>
    <w:rsid w:val="0039438F"/>
    <w:rsid w:val="003947C1"/>
    <w:rsid w:val="003A1D2D"/>
    <w:rsid w:val="003A582F"/>
    <w:rsid w:val="003B5800"/>
    <w:rsid w:val="003B7BAB"/>
    <w:rsid w:val="003D4A66"/>
    <w:rsid w:val="003E019E"/>
    <w:rsid w:val="003E0351"/>
    <w:rsid w:val="003F30E1"/>
    <w:rsid w:val="003F70DA"/>
    <w:rsid w:val="00407287"/>
    <w:rsid w:val="00413279"/>
    <w:rsid w:val="00417C9D"/>
    <w:rsid w:val="004206D0"/>
    <w:rsid w:val="00421D73"/>
    <w:rsid w:val="00431B72"/>
    <w:rsid w:val="00435012"/>
    <w:rsid w:val="00435555"/>
    <w:rsid w:val="00440C11"/>
    <w:rsid w:val="0044260D"/>
    <w:rsid w:val="00450A2E"/>
    <w:rsid w:val="00461792"/>
    <w:rsid w:val="0048519C"/>
    <w:rsid w:val="0049582D"/>
    <w:rsid w:val="004A3A99"/>
    <w:rsid w:val="004B0792"/>
    <w:rsid w:val="004B3C3A"/>
    <w:rsid w:val="004B3F45"/>
    <w:rsid w:val="004C6B14"/>
    <w:rsid w:val="004C6C7C"/>
    <w:rsid w:val="004D542A"/>
    <w:rsid w:val="004F0017"/>
    <w:rsid w:val="004F0AA3"/>
    <w:rsid w:val="004F136B"/>
    <w:rsid w:val="004F1F95"/>
    <w:rsid w:val="004F5BBF"/>
    <w:rsid w:val="004F628B"/>
    <w:rsid w:val="004F65DD"/>
    <w:rsid w:val="004F6E11"/>
    <w:rsid w:val="00501887"/>
    <w:rsid w:val="005026F0"/>
    <w:rsid w:val="00503BB7"/>
    <w:rsid w:val="00505D33"/>
    <w:rsid w:val="0050674F"/>
    <w:rsid w:val="00507702"/>
    <w:rsid w:val="0051031F"/>
    <w:rsid w:val="0051197F"/>
    <w:rsid w:val="00511A3D"/>
    <w:rsid w:val="00516DBA"/>
    <w:rsid w:val="00516FD5"/>
    <w:rsid w:val="00524172"/>
    <w:rsid w:val="00533650"/>
    <w:rsid w:val="0053725E"/>
    <w:rsid w:val="00542822"/>
    <w:rsid w:val="0054336D"/>
    <w:rsid w:val="00554227"/>
    <w:rsid w:val="00560186"/>
    <w:rsid w:val="0056072B"/>
    <w:rsid w:val="00560ED0"/>
    <w:rsid w:val="0056551D"/>
    <w:rsid w:val="00570B4C"/>
    <w:rsid w:val="00571665"/>
    <w:rsid w:val="00574DF4"/>
    <w:rsid w:val="00583C71"/>
    <w:rsid w:val="00584BB8"/>
    <w:rsid w:val="005A182B"/>
    <w:rsid w:val="005A3CA4"/>
    <w:rsid w:val="005A5E8B"/>
    <w:rsid w:val="005A63EE"/>
    <w:rsid w:val="005A7697"/>
    <w:rsid w:val="005A7A1A"/>
    <w:rsid w:val="005B5B4E"/>
    <w:rsid w:val="005C7227"/>
    <w:rsid w:val="005D3DA9"/>
    <w:rsid w:val="005E5349"/>
    <w:rsid w:val="005F082B"/>
    <w:rsid w:val="005F2751"/>
    <w:rsid w:val="005F3378"/>
    <w:rsid w:val="005F5688"/>
    <w:rsid w:val="00600DA3"/>
    <w:rsid w:val="006035FF"/>
    <w:rsid w:val="00606AB4"/>
    <w:rsid w:val="00610541"/>
    <w:rsid w:val="00611661"/>
    <w:rsid w:val="006302DD"/>
    <w:rsid w:val="0063520B"/>
    <w:rsid w:val="00635BE9"/>
    <w:rsid w:val="00636CED"/>
    <w:rsid w:val="00645D6A"/>
    <w:rsid w:val="006460CB"/>
    <w:rsid w:val="00660330"/>
    <w:rsid w:val="00670DB4"/>
    <w:rsid w:val="0067153A"/>
    <w:rsid w:val="00677E59"/>
    <w:rsid w:val="00677E5A"/>
    <w:rsid w:val="00683D1D"/>
    <w:rsid w:val="006939B9"/>
    <w:rsid w:val="0069498F"/>
    <w:rsid w:val="00695725"/>
    <w:rsid w:val="006A75A7"/>
    <w:rsid w:val="006B7ED8"/>
    <w:rsid w:val="006C0D17"/>
    <w:rsid w:val="006D2F1A"/>
    <w:rsid w:val="006D499A"/>
    <w:rsid w:val="006E5ABE"/>
    <w:rsid w:val="006E694B"/>
    <w:rsid w:val="006F35D3"/>
    <w:rsid w:val="006F3BBA"/>
    <w:rsid w:val="007005C7"/>
    <w:rsid w:val="007032EF"/>
    <w:rsid w:val="007057D7"/>
    <w:rsid w:val="00714975"/>
    <w:rsid w:val="0073383F"/>
    <w:rsid w:val="00747826"/>
    <w:rsid w:val="00752F48"/>
    <w:rsid w:val="007563FF"/>
    <w:rsid w:val="00765800"/>
    <w:rsid w:val="00773174"/>
    <w:rsid w:val="00774C10"/>
    <w:rsid w:val="0079410B"/>
    <w:rsid w:val="00794FA4"/>
    <w:rsid w:val="00794FF1"/>
    <w:rsid w:val="00797F9A"/>
    <w:rsid w:val="007A6C45"/>
    <w:rsid w:val="007B6F47"/>
    <w:rsid w:val="007C660F"/>
    <w:rsid w:val="007D5023"/>
    <w:rsid w:val="007E0E23"/>
    <w:rsid w:val="00801C21"/>
    <w:rsid w:val="00806CB4"/>
    <w:rsid w:val="00812AF3"/>
    <w:rsid w:val="0081309E"/>
    <w:rsid w:val="0081415D"/>
    <w:rsid w:val="00816E57"/>
    <w:rsid w:val="008356AF"/>
    <w:rsid w:val="00853669"/>
    <w:rsid w:val="0085388A"/>
    <w:rsid w:val="00855C7B"/>
    <w:rsid w:val="00856F3D"/>
    <w:rsid w:val="008662D5"/>
    <w:rsid w:val="00871AC0"/>
    <w:rsid w:val="00875D9D"/>
    <w:rsid w:val="00876B18"/>
    <w:rsid w:val="00883AC6"/>
    <w:rsid w:val="00884B01"/>
    <w:rsid w:val="008902A6"/>
    <w:rsid w:val="00890BBE"/>
    <w:rsid w:val="00896914"/>
    <w:rsid w:val="00897DA3"/>
    <w:rsid w:val="008A651F"/>
    <w:rsid w:val="008B058A"/>
    <w:rsid w:val="008B25A7"/>
    <w:rsid w:val="008B2D6C"/>
    <w:rsid w:val="008B767E"/>
    <w:rsid w:val="008C074A"/>
    <w:rsid w:val="008C0AA1"/>
    <w:rsid w:val="008C7AAB"/>
    <w:rsid w:val="008D4CC0"/>
    <w:rsid w:val="008D4F2B"/>
    <w:rsid w:val="008D76B9"/>
    <w:rsid w:val="008E0E8E"/>
    <w:rsid w:val="008E2193"/>
    <w:rsid w:val="008E3E7E"/>
    <w:rsid w:val="008F3515"/>
    <w:rsid w:val="009009AC"/>
    <w:rsid w:val="009022CB"/>
    <w:rsid w:val="009029F5"/>
    <w:rsid w:val="00907192"/>
    <w:rsid w:val="00915421"/>
    <w:rsid w:val="00922DFD"/>
    <w:rsid w:val="009266F2"/>
    <w:rsid w:val="00926B9C"/>
    <w:rsid w:val="0094058A"/>
    <w:rsid w:val="00941DF7"/>
    <w:rsid w:val="009439E1"/>
    <w:rsid w:val="00943E0F"/>
    <w:rsid w:val="00951145"/>
    <w:rsid w:val="009561F4"/>
    <w:rsid w:val="009578E2"/>
    <w:rsid w:val="00962D02"/>
    <w:rsid w:val="00963CD8"/>
    <w:rsid w:val="00965131"/>
    <w:rsid w:val="00966DAB"/>
    <w:rsid w:val="009736F2"/>
    <w:rsid w:val="009774C4"/>
    <w:rsid w:val="0097751C"/>
    <w:rsid w:val="00980803"/>
    <w:rsid w:val="00980A35"/>
    <w:rsid w:val="009A1376"/>
    <w:rsid w:val="009B37B4"/>
    <w:rsid w:val="009B5934"/>
    <w:rsid w:val="009B7025"/>
    <w:rsid w:val="009B722E"/>
    <w:rsid w:val="009D1296"/>
    <w:rsid w:val="009E253F"/>
    <w:rsid w:val="009E7B04"/>
    <w:rsid w:val="00A029D0"/>
    <w:rsid w:val="00A056E4"/>
    <w:rsid w:val="00A10FA7"/>
    <w:rsid w:val="00A14D2E"/>
    <w:rsid w:val="00A20F60"/>
    <w:rsid w:val="00A21AC7"/>
    <w:rsid w:val="00A2567F"/>
    <w:rsid w:val="00A26687"/>
    <w:rsid w:val="00A26C4E"/>
    <w:rsid w:val="00A31EB7"/>
    <w:rsid w:val="00A332C5"/>
    <w:rsid w:val="00A55B82"/>
    <w:rsid w:val="00A55DF1"/>
    <w:rsid w:val="00A655E9"/>
    <w:rsid w:val="00A66803"/>
    <w:rsid w:val="00A67716"/>
    <w:rsid w:val="00A70AD5"/>
    <w:rsid w:val="00A90DC0"/>
    <w:rsid w:val="00A93DE3"/>
    <w:rsid w:val="00AA14A8"/>
    <w:rsid w:val="00AA670B"/>
    <w:rsid w:val="00AC306B"/>
    <w:rsid w:val="00AC3E7E"/>
    <w:rsid w:val="00AC421D"/>
    <w:rsid w:val="00AD2BDF"/>
    <w:rsid w:val="00AD65C8"/>
    <w:rsid w:val="00AE1D21"/>
    <w:rsid w:val="00AE4101"/>
    <w:rsid w:val="00AE6194"/>
    <w:rsid w:val="00AF0415"/>
    <w:rsid w:val="00AF25A7"/>
    <w:rsid w:val="00AF6536"/>
    <w:rsid w:val="00B04664"/>
    <w:rsid w:val="00B076C9"/>
    <w:rsid w:val="00B10B7A"/>
    <w:rsid w:val="00B37075"/>
    <w:rsid w:val="00B63765"/>
    <w:rsid w:val="00B63DAB"/>
    <w:rsid w:val="00B640B2"/>
    <w:rsid w:val="00B650F2"/>
    <w:rsid w:val="00B67609"/>
    <w:rsid w:val="00B76AC0"/>
    <w:rsid w:val="00B82FC0"/>
    <w:rsid w:val="00B85A40"/>
    <w:rsid w:val="00B8665F"/>
    <w:rsid w:val="00B86D74"/>
    <w:rsid w:val="00B93BC4"/>
    <w:rsid w:val="00BA44A5"/>
    <w:rsid w:val="00BA5B86"/>
    <w:rsid w:val="00BB1294"/>
    <w:rsid w:val="00BB2638"/>
    <w:rsid w:val="00BB5B5A"/>
    <w:rsid w:val="00BC1124"/>
    <w:rsid w:val="00BC5939"/>
    <w:rsid w:val="00BD13FA"/>
    <w:rsid w:val="00BD2547"/>
    <w:rsid w:val="00BD285F"/>
    <w:rsid w:val="00BD2ED6"/>
    <w:rsid w:val="00BD7E15"/>
    <w:rsid w:val="00BE187A"/>
    <w:rsid w:val="00BF747B"/>
    <w:rsid w:val="00C01899"/>
    <w:rsid w:val="00C05C62"/>
    <w:rsid w:val="00C05FB2"/>
    <w:rsid w:val="00C076D1"/>
    <w:rsid w:val="00C07D2A"/>
    <w:rsid w:val="00C22FCC"/>
    <w:rsid w:val="00C2714A"/>
    <w:rsid w:val="00C345D6"/>
    <w:rsid w:val="00C3465F"/>
    <w:rsid w:val="00C37037"/>
    <w:rsid w:val="00C370B2"/>
    <w:rsid w:val="00C4571E"/>
    <w:rsid w:val="00C47A71"/>
    <w:rsid w:val="00C54A0B"/>
    <w:rsid w:val="00C568A5"/>
    <w:rsid w:val="00C56C49"/>
    <w:rsid w:val="00C66BEC"/>
    <w:rsid w:val="00C72DCE"/>
    <w:rsid w:val="00C7387E"/>
    <w:rsid w:val="00C74198"/>
    <w:rsid w:val="00C806D8"/>
    <w:rsid w:val="00C95294"/>
    <w:rsid w:val="00CA1EC3"/>
    <w:rsid w:val="00CA666A"/>
    <w:rsid w:val="00CB2BBA"/>
    <w:rsid w:val="00CC4C5A"/>
    <w:rsid w:val="00CC622D"/>
    <w:rsid w:val="00CC7E65"/>
    <w:rsid w:val="00CD0DE4"/>
    <w:rsid w:val="00CD66A0"/>
    <w:rsid w:val="00CE0204"/>
    <w:rsid w:val="00CE52B3"/>
    <w:rsid w:val="00D02AFE"/>
    <w:rsid w:val="00D162D1"/>
    <w:rsid w:val="00D260A8"/>
    <w:rsid w:val="00D3050B"/>
    <w:rsid w:val="00D36DD7"/>
    <w:rsid w:val="00D41C30"/>
    <w:rsid w:val="00D437E0"/>
    <w:rsid w:val="00D47775"/>
    <w:rsid w:val="00D47C70"/>
    <w:rsid w:val="00D5473B"/>
    <w:rsid w:val="00D54DA2"/>
    <w:rsid w:val="00D564A2"/>
    <w:rsid w:val="00D661AB"/>
    <w:rsid w:val="00D67A7C"/>
    <w:rsid w:val="00D745DC"/>
    <w:rsid w:val="00D80042"/>
    <w:rsid w:val="00D82BF3"/>
    <w:rsid w:val="00D8746A"/>
    <w:rsid w:val="00D87A43"/>
    <w:rsid w:val="00D9132A"/>
    <w:rsid w:val="00D92090"/>
    <w:rsid w:val="00D920AC"/>
    <w:rsid w:val="00D93A5F"/>
    <w:rsid w:val="00DA1D94"/>
    <w:rsid w:val="00DA6A84"/>
    <w:rsid w:val="00DB0707"/>
    <w:rsid w:val="00DB2623"/>
    <w:rsid w:val="00DB3B32"/>
    <w:rsid w:val="00DC0BCB"/>
    <w:rsid w:val="00DC3256"/>
    <w:rsid w:val="00DC453E"/>
    <w:rsid w:val="00DD1FC6"/>
    <w:rsid w:val="00DD3B5C"/>
    <w:rsid w:val="00DD44C6"/>
    <w:rsid w:val="00DD7A16"/>
    <w:rsid w:val="00DE1B12"/>
    <w:rsid w:val="00DE1F25"/>
    <w:rsid w:val="00DE273B"/>
    <w:rsid w:val="00DE39F0"/>
    <w:rsid w:val="00DE7B7F"/>
    <w:rsid w:val="00DF313C"/>
    <w:rsid w:val="00DF4291"/>
    <w:rsid w:val="00DF5D77"/>
    <w:rsid w:val="00E0054A"/>
    <w:rsid w:val="00E05861"/>
    <w:rsid w:val="00E06997"/>
    <w:rsid w:val="00E15671"/>
    <w:rsid w:val="00E157C8"/>
    <w:rsid w:val="00E22681"/>
    <w:rsid w:val="00E3069C"/>
    <w:rsid w:val="00E33079"/>
    <w:rsid w:val="00E43688"/>
    <w:rsid w:val="00E456B2"/>
    <w:rsid w:val="00E47054"/>
    <w:rsid w:val="00E503A6"/>
    <w:rsid w:val="00E505AE"/>
    <w:rsid w:val="00E5346A"/>
    <w:rsid w:val="00E541F5"/>
    <w:rsid w:val="00E64529"/>
    <w:rsid w:val="00E748DE"/>
    <w:rsid w:val="00E95528"/>
    <w:rsid w:val="00E97BD3"/>
    <w:rsid w:val="00EA1B63"/>
    <w:rsid w:val="00EA41EC"/>
    <w:rsid w:val="00EB3816"/>
    <w:rsid w:val="00EB4D0D"/>
    <w:rsid w:val="00EB55C9"/>
    <w:rsid w:val="00EB6B5D"/>
    <w:rsid w:val="00EC58BD"/>
    <w:rsid w:val="00ED4723"/>
    <w:rsid w:val="00ED7B73"/>
    <w:rsid w:val="00EF0FA7"/>
    <w:rsid w:val="00EF1AD6"/>
    <w:rsid w:val="00EF7681"/>
    <w:rsid w:val="00F02B72"/>
    <w:rsid w:val="00F111B5"/>
    <w:rsid w:val="00F26174"/>
    <w:rsid w:val="00F31912"/>
    <w:rsid w:val="00F34EE7"/>
    <w:rsid w:val="00F36DB8"/>
    <w:rsid w:val="00F428C7"/>
    <w:rsid w:val="00F52349"/>
    <w:rsid w:val="00F610AD"/>
    <w:rsid w:val="00F72313"/>
    <w:rsid w:val="00F779A1"/>
    <w:rsid w:val="00F838AB"/>
    <w:rsid w:val="00F87486"/>
    <w:rsid w:val="00F87955"/>
    <w:rsid w:val="00FA6711"/>
    <w:rsid w:val="00FA6790"/>
    <w:rsid w:val="00FB18B4"/>
    <w:rsid w:val="00FB1A05"/>
    <w:rsid w:val="00FB6BAE"/>
    <w:rsid w:val="00FC0931"/>
    <w:rsid w:val="00FC545D"/>
    <w:rsid w:val="00FE00BD"/>
    <w:rsid w:val="00FE7D82"/>
    <w:rsid w:val="00FF6A22"/>
    <w:rsid w:val="053F57FD"/>
    <w:rsid w:val="08698E7F"/>
    <w:rsid w:val="0CBF16E5"/>
    <w:rsid w:val="1570DD35"/>
    <w:rsid w:val="15DCB44D"/>
    <w:rsid w:val="21B90BEC"/>
    <w:rsid w:val="2CF4689E"/>
    <w:rsid w:val="2F63AEA2"/>
    <w:rsid w:val="30D63DBA"/>
    <w:rsid w:val="338E951E"/>
    <w:rsid w:val="3B48002E"/>
    <w:rsid w:val="3E249303"/>
    <w:rsid w:val="3E5881D3"/>
    <w:rsid w:val="466E729E"/>
    <w:rsid w:val="5B2F06B7"/>
    <w:rsid w:val="5DD79573"/>
    <w:rsid w:val="665ECBFA"/>
    <w:rsid w:val="6E172C8F"/>
    <w:rsid w:val="73C352ED"/>
    <w:rsid w:val="780E8A7F"/>
    <w:rsid w:val="7F8F8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dc242,#004687"/>
    </o:shapedefaults>
    <o:shapelayout v:ext="edit">
      <o:idmap v:ext="edit" data="1"/>
    </o:shapelayout>
  </w:shapeDefaults>
  <w:decimalSymbol w:val="."/>
  <w:listSeparator w:val=","/>
  <w14:docId w14:val="21CA2199"/>
  <w15:docId w15:val="{5A3E1266-9917-49F5-B243-9DA7F280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012"/>
    <w:pPr>
      <w:spacing w:before="120" w:after="120"/>
    </w:pPr>
    <w:rPr>
      <w:rFonts w:ascii="Calibri" w:hAnsi="Calibri"/>
      <w:color w:val="000000"/>
      <w:sz w:val="22"/>
      <w:lang w:eastAsia="en-US"/>
    </w:rPr>
  </w:style>
  <w:style w:type="paragraph" w:styleId="Heading1">
    <w:name w:val="heading 1"/>
    <w:basedOn w:val="Normal"/>
    <w:next w:val="Normal"/>
    <w:link w:val="Heading1Char"/>
    <w:autoRedefine/>
    <w:qFormat/>
    <w:locked/>
    <w:pPr>
      <w:autoSpaceDE w:val="0"/>
      <w:autoSpaceDN w:val="0"/>
      <w:adjustRightInd w:val="0"/>
      <w:spacing w:before="240" w:after="240"/>
      <w:outlineLvl w:val="0"/>
    </w:pPr>
    <w:rPr>
      <w:b/>
      <w:bCs/>
      <w:caps/>
      <w:color w:val="83BB26"/>
      <w:sz w:val="24"/>
      <w:szCs w:val="24"/>
    </w:rPr>
  </w:style>
  <w:style w:type="paragraph" w:styleId="Heading2">
    <w:name w:val="heading 2"/>
    <w:basedOn w:val="Normal"/>
    <w:next w:val="Normal"/>
    <w:link w:val="Heading2Char"/>
    <w:autoRedefine/>
    <w:qFormat/>
    <w:locked/>
    <w:rsid w:val="007B6F47"/>
    <w:pPr>
      <w:autoSpaceDE w:val="0"/>
      <w:autoSpaceDN w:val="0"/>
      <w:adjustRightInd w:val="0"/>
      <w:spacing w:before="0" w:after="0"/>
      <w:ind w:left="13"/>
      <w:jc w:val="both"/>
      <w:outlineLvl w:val="1"/>
    </w:pPr>
    <w:rPr>
      <w:b/>
      <w:bCs/>
      <w:color w:val="002060"/>
      <w:sz w:val="20"/>
    </w:rPr>
  </w:style>
  <w:style w:type="paragraph" w:styleId="Heading3">
    <w:name w:val="heading 3"/>
    <w:basedOn w:val="Normal"/>
    <w:next w:val="Normal"/>
    <w:link w:val="Heading3Char"/>
    <w:autoRedefine/>
    <w:qFormat/>
    <w:locked/>
    <w:pPr>
      <w:keepNext/>
      <w:spacing w:before="240" w:after="60"/>
      <w:outlineLvl w:val="2"/>
    </w:pPr>
    <w:rPr>
      <w:b/>
      <w:bCs/>
      <w:kern w:val="32"/>
      <w:lang w:val="en-US"/>
    </w:rPr>
  </w:style>
  <w:style w:type="paragraph" w:styleId="Heading4">
    <w:name w:val="heading 4"/>
    <w:basedOn w:val="Normal"/>
    <w:next w:val="Normal"/>
    <w:link w:val="Heading4Char"/>
    <w:autoRedefine/>
    <w:qFormat/>
    <w:locked/>
    <w:pPr>
      <w:autoSpaceDE w:val="0"/>
      <w:autoSpaceDN w:val="0"/>
      <w:adjustRightInd w:val="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caps/>
      <w:color w:val="83BB26"/>
      <w:sz w:val="24"/>
      <w:szCs w:val="24"/>
      <w:lang w:val="en-GB" w:eastAsia="en-GB"/>
    </w:rPr>
  </w:style>
  <w:style w:type="character" w:customStyle="1" w:styleId="Heading2Char">
    <w:name w:val="Heading 2 Char"/>
    <w:link w:val="Heading2"/>
    <w:rsid w:val="007B6F47"/>
    <w:rPr>
      <w:rFonts w:ascii="Calibri" w:hAnsi="Calibri"/>
      <w:b/>
      <w:bCs/>
      <w:color w:val="002060"/>
      <w:lang w:eastAsia="en-US"/>
    </w:rPr>
  </w:style>
  <w:style w:type="character" w:customStyle="1" w:styleId="Heading3Char">
    <w:name w:val="Heading 3 Char"/>
    <w:link w:val="Heading3"/>
    <w:rPr>
      <w:rFonts w:ascii="Arial" w:hAnsi="Arial" w:cs="Arial"/>
      <w:b/>
      <w:bCs/>
      <w:color w:val="4D4D4D"/>
      <w:kern w:val="32"/>
      <w:lang w:val="en-US" w:eastAsia="en-US"/>
    </w:rPr>
  </w:style>
  <w:style w:type="character" w:customStyle="1" w:styleId="Heading4Char">
    <w:name w:val="Heading 4 Char"/>
    <w:link w:val="Heading4"/>
    <w:rPr>
      <w:rFonts w:ascii="Arial" w:hAnsi="Arial" w:cs="Arial"/>
      <w:lang w:val="en-GB" w:eastAsia="en-GB"/>
    </w:rPr>
  </w:style>
  <w:style w:type="paragraph" w:customStyle="1" w:styleId="SmallPrint">
    <w:name w:val="Small Print"/>
    <w:basedOn w:val="Normal"/>
    <w:autoRedefine/>
    <w:locked/>
    <w:pPr>
      <w:spacing w:line="200" w:lineRule="exact"/>
    </w:pPr>
    <w:rPr>
      <w:color w:val="auto"/>
      <w:sz w:val="16"/>
      <w:szCs w:val="16"/>
    </w:rPr>
  </w:style>
  <w:style w:type="paragraph" w:styleId="BalloonText">
    <w:name w:val="Balloon Text"/>
    <w:basedOn w:val="Normal"/>
    <w:link w:val="BalloonTextChar"/>
    <w:semiHidden/>
    <w:locked/>
    <w:rPr>
      <w:rFonts w:ascii="Tahoma" w:hAnsi="Tahoma" w:cs="Tahoma"/>
      <w:sz w:val="16"/>
      <w:szCs w:val="16"/>
    </w:rPr>
  </w:style>
  <w:style w:type="character" w:customStyle="1" w:styleId="BalloonTextChar">
    <w:name w:val="Balloon Text Char"/>
    <w:link w:val="BalloonText"/>
    <w:semiHidden/>
    <w:rPr>
      <w:rFonts w:cs="Times New Roman"/>
      <w:sz w:val="2"/>
      <w:szCs w:val="2"/>
    </w:rPr>
  </w:style>
  <w:style w:type="paragraph" w:customStyle="1" w:styleId="List-Numbered">
    <w:name w:val="List - Numbered"/>
    <w:basedOn w:val="Normal"/>
    <w:locked/>
    <w:pPr>
      <w:numPr>
        <w:numId w:val="2"/>
      </w:numPr>
    </w:pPr>
  </w:style>
  <w:style w:type="paragraph" w:customStyle="1" w:styleId="ListLevel2">
    <w:name w:val="List Level 2"/>
    <w:basedOn w:val="List-Numbered"/>
    <w:locked/>
    <w:pPr>
      <w:numPr>
        <w:ilvl w:val="2"/>
        <w:numId w:val="3"/>
      </w:numPr>
      <w:spacing w:before="80" w:after="80"/>
      <w:ind w:left="1077" w:hanging="357"/>
    </w:pPr>
  </w:style>
  <w:style w:type="paragraph" w:customStyle="1" w:styleId="BulletedList">
    <w:name w:val="Bulleted List"/>
    <w:basedOn w:val="Normal"/>
    <w:locked/>
    <w:pPr>
      <w:numPr>
        <w:numId w:val="1"/>
      </w:numPr>
      <w:ind w:left="584"/>
    </w:pPr>
  </w:style>
  <w:style w:type="paragraph" w:customStyle="1" w:styleId="CoverTitle">
    <w:name w:val="Cover Title"/>
    <w:basedOn w:val="Normal"/>
    <w:locked/>
    <w:pPr>
      <w:jc w:val="right"/>
    </w:pPr>
    <w:rPr>
      <w:b/>
      <w:bCs/>
      <w:caps/>
      <w:color w:val="FFFFFF"/>
      <w:sz w:val="64"/>
      <w:szCs w:val="64"/>
    </w:rPr>
  </w:style>
  <w:style w:type="table" w:customStyle="1" w:styleId="TableStyle1">
    <w:name w:val="Table Style 1"/>
    <w:locked/>
    <w:rPr>
      <w:rFonts w:ascii="Arial" w:hAnsi="Arial" w:cs="Arial"/>
      <w:color w:val="4D4D4D"/>
      <w:lang w:val="en-US" w:eastAsia="en-US"/>
    </w:rPr>
    <w:tblPr>
      <w:tblInd w:w="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top w:w="113" w:type="dxa"/>
        <w:left w:w="108" w:type="dxa"/>
        <w:bottom w:w="113" w:type="dxa"/>
        <w:right w:w="108" w:type="dxa"/>
      </w:tblCellMar>
    </w:tblPr>
    <w:trPr>
      <w:tblHeader/>
    </w:trPr>
  </w:style>
  <w:style w:type="character" w:styleId="Hyperlink">
    <w:name w:val="Hyperlink"/>
    <w:locked/>
    <w:rsid w:val="00D745DC"/>
    <w:rPr>
      <w:rFonts w:ascii="Arial" w:hAnsi="Arial" w:cs="Arial"/>
      <w:color w:val="99CC00"/>
      <w:sz w:val="12"/>
      <w:szCs w:val="16"/>
      <w:u w:val="single"/>
    </w:rPr>
  </w:style>
  <w:style w:type="paragraph" w:styleId="Header">
    <w:name w:val="header"/>
    <w:aliases w:val="SUB"/>
    <w:link w:val="HeaderChar"/>
    <w:rsid w:val="00695725"/>
    <w:pPr>
      <w:tabs>
        <w:tab w:val="center" w:pos="4320"/>
        <w:tab w:val="right" w:pos="8640"/>
      </w:tabs>
    </w:pPr>
    <w:rPr>
      <w:rFonts w:ascii="Calibri" w:hAnsi="Calibri"/>
      <w:color w:val="000000"/>
      <w:lang w:eastAsia="en-US"/>
    </w:rPr>
  </w:style>
  <w:style w:type="paragraph" w:styleId="Footer">
    <w:name w:val="footer"/>
    <w:rsid w:val="00D745DC"/>
    <w:pPr>
      <w:tabs>
        <w:tab w:val="center" w:pos="4320"/>
        <w:tab w:val="right" w:pos="8640"/>
      </w:tabs>
    </w:pPr>
    <w:rPr>
      <w:rFonts w:ascii="Calibri" w:hAnsi="Calibri"/>
      <w:color w:val="000000"/>
      <w:sz w:val="12"/>
      <w:lang w:eastAsia="en-US"/>
    </w:rPr>
  </w:style>
  <w:style w:type="character" w:styleId="FollowedHyperlink">
    <w:name w:val="FollowedHyperlink"/>
    <w:locked/>
    <w:rPr>
      <w:color w:val="800080"/>
      <w:u w:val="single"/>
    </w:rPr>
  </w:style>
  <w:style w:type="paragraph" w:styleId="BodyText2">
    <w:name w:val="Body Text 2"/>
    <w:basedOn w:val="Normal"/>
    <w:locked/>
    <w:pPr>
      <w:autoSpaceDE w:val="0"/>
      <w:autoSpaceDN w:val="0"/>
      <w:adjustRightInd w:val="0"/>
    </w:pPr>
    <w:rPr>
      <w:lang w:val="en-US"/>
    </w:rPr>
  </w:style>
  <w:style w:type="paragraph" w:customStyle="1" w:styleId="lozenegetext">
    <w:name w:val="lozenege text"/>
    <w:basedOn w:val="Normal"/>
    <w:locked/>
    <w:pPr>
      <w:framePr w:w="2160" w:h="295" w:hRule="exact" w:hSpace="181" w:wrap="around" w:vAnchor="text" w:hAnchor="page" w:x="7559" w:y="-906"/>
    </w:pPr>
    <w:rPr>
      <w:color w:val="FFFFFF"/>
      <w:szCs w:val="22"/>
    </w:rPr>
  </w:style>
  <w:style w:type="paragraph" w:customStyle="1" w:styleId="Descriptor">
    <w:name w:val="Descriptor"/>
    <w:basedOn w:val="SmallPrint"/>
    <w:locked/>
    <w:pPr>
      <w:spacing w:line="240" w:lineRule="auto"/>
      <w:jc w:val="center"/>
    </w:pPr>
    <w:rPr>
      <w:sz w:val="13"/>
      <w:szCs w:val="13"/>
      <w:lang w:val="en-US"/>
    </w:rPr>
  </w:style>
  <w:style w:type="paragraph" w:customStyle="1" w:styleId="DefaultText">
    <w:name w:val="Default Text"/>
    <w:basedOn w:val="Normal"/>
    <w:locked/>
    <w:rsid w:val="00B86D74"/>
    <w:rPr>
      <w:rFonts w:ascii="Times New Roman" w:hAnsi="Times New Roman"/>
      <w:color w:val="auto"/>
    </w:rPr>
  </w:style>
  <w:style w:type="paragraph" w:customStyle="1" w:styleId="Address">
    <w:name w:val="Address"/>
    <w:qFormat/>
    <w:rsid w:val="00BE187A"/>
    <w:pPr>
      <w:spacing w:before="1440"/>
    </w:pPr>
    <w:rPr>
      <w:rFonts w:ascii="Calibri" w:hAnsi="Calibri"/>
      <w:color w:val="000000"/>
      <w:sz w:val="22"/>
      <w:lang w:eastAsia="en-US"/>
    </w:rPr>
  </w:style>
  <w:style w:type="paragraph" w:customStyle="1" w:styleId="Address2">
    <w:name w:val="Address2"/>
    <w:basedOn w:val="Normal"/>
    <w:qFormat/>
    <w:rsid w:val="007A6C45"/>
    <w:pPr>
      <w:spacing w:before="0" w:after="0"/>
    </w:pPr>
  </w:style>
  <w:style w:type="paragraph" w:styleId="Signature">
    <w:name w:val="Signature"/>
    <w:basedOn w:val="Normal"/>
    <w:link w:val="SignatureChar"/>
    <w:uiPriority w:val="99"/>
    <w:unhideWhenUsed/>
    <w:rsid w:val="00695725"/>
    <w:pPr>
      <w:keepNext/>
      <w:keepLines/>
      <w:spacing w:before="1418" w:after="0"/>
    </w:pPr>
  </w:style>
  <w:style w:type="character" w:customStyle="1" w:styleId="SignatureChar">
    <w:name w:val="Signature Char"/>
    <w:link w:val="Signature"/>
    <w:uiPriority w:val="99"/>
    <w:rsid w:val="00695725"/>
    <w:rPr>
      <w:rFonts w:ascii="Calibri" w:hAnsi="Calibri"/>
      <w:color w:val="000000"/>
      <w:lang w:eastAsia="en-US"/>
    </w:rPr>
  </w:style>
  <w:style w:type="paragraph" w:styleId="Date">
    <w:name w:val="Date"/>
    <w:basedOn w:val="Normal"/>
    <w:next w:val="Normal"/>
    <w:link w:val="DateChar"/>
    <w:uiPriority w:val="99"/>
    <w:unhideWhenUsed/>
    <w:rsid w:val="008356AF"/>
    <w:pPr>
      <w:spacing w:before="240" w:after="240"/>
    </w:pPr>
  </w:style>
  <w:style w:type="character" w:customStyle="1" w:styleId="DateChar">
    <w:name w:val="Date Char"/>
    <w:link w:val="Date"/>
    <w:uiPriority w:val="99"/>
    <w:rsid w:val="008356AF"/>
    <w:rPr>
      <w:rFonts w:ascii="Calibri" w:hAnsi="Calibri"/>
      <w:color w:val="000000"/>
      <w:lang w:eastAsia="en-US"/>
    </w:rPr>
  </w:style>
  <w:style w:type="paragraph" w:styleId="Salutation">
    <w:name w:val="Salutation"/>
    <w:basedOn w:val="Normal"/>
    <w:next w:val="Normal"/>
    <w:link w:val="SalutationChar"/>
    <w:uiPriority w:val="99"/>
    <w:unhideWhenUsed/>
    <w:rsid w:val="00695725"/>
    <w:pPr>
      <w:keepNext/>
      <w:keepLines/>
    </w:pPr>
  </w:style>
  <w:style w:type="character" w:customStyle="1" w:styleId="SalutationChar">
    <w:name w:val="Salutation Char"/>
    <w:link w:val="Salutation"/>
    <w:uiPriority w:val="99"/>
    <w:rsid w:val="00695725"/>
    <w:rPr>
      <w:rFonts w:ascii="Calibri" w:hAnsi="Calibri"/>
      <w:color w:val="000000"/>
      <w:lang w:eastAsia="en-US"/>
    </w:rPr>
  </w:style>
  <w:style w:type="paragraph" w:styleId="ListParagraph">
    <w:name w:val="List Paragraph"/>
    <w:basedOn w:val="Normal"/>
    <w:link w:val="ListParagraphChar"/>
    <w:uiPriority w:val="34"/>
    <w:qFormat/>
    <w:rsid w:val="005A7A1A"/>
    <w:pPr>
      <w:spacing w:after="200" w:line="276" w:lineRule="auto"/>
      <w:ind w:left="720"/>
      <w:contextualSpacing/>
    </w:pPr>
    <w:rPr>
      <w:rFonts w:ascii="Arial" w:eastAsiaTheme="minorHAnsi" w:hAnsi="Arial" w:cstheme="minorBidi"/>
      <w:color w:val="auto"/>
      <w:szCs w:val="22"/>
    </w:rPr>
  </w:style>
  <w:style w:type="paragraph" w:styleId="IntenseQuote">
    <w:name w:val="Intense Quote"/>
    <w:basedOn w:val="Normal"/>
    <w:next w:val="Normal"/>
    <w:link w:val="IntenseQuoteChar"/>
    <w:uiPriority w:val="60"/>
    <w:qFormat/>
    <w:rsid w:val="006F3B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6F3BBA"/>
    <w:rPr>
      <w:rFonts w:ascii="Calibri" w:hAnsi="Calibri"/>
      <w:b/>
      <w:bCs/>
      <w:i/>
      <w:iCs/>
      <w:color w:val="4F81BD" w:themeColor="accent1"/>
      <w:sz w:val="22"/>
      <w:lang w:eastAsia="en-US"/>
    </w:rPr>
  </w:style>
  <w:style w:type="character" w:styleId="IntenseEmphasis">
    <w:name w:val="Intense Emphasis"/>
    <w:basedOn w:val="DefaultParagraphFont"/>
    <w:uiPriority w:val="66"/>
    <w:qFormat/>
    <w:rsid w:val="009266F2"/>
    <w:rPr>
      <w:b/>
      <w:bCs/>
      <w:i/>
      <w:iCs/>
      <w:color w:val="4F81BD" w:themeColor="accent1"/>
    </w:rPr>
  </w:style>
  <w:style w:type="paragraph" w:styleId="NoSpacing">
    <w:name w:val="No Spacing"/>
    <w:link w:val="NoSpacingChar"/>
    <w:uiPriority w:val="1"/>
    <w:qFormat/>
    <w:rsid w:val="00A20F6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20F60"/>
    <w:rPr>
      <w:rFonts w:asciiTheme="minorHAnsi" w:eastAsiaTheme="minorEastAsia" w:hAnsiTheme="minorHAnsi" w:cstheme="minorBidi"/>
      <w:sz w:val="22"/>
      <w:szCs w:val="22"/>
      <w:lang w:val="en-US" w:eastAsia="ja-JP"/>
    </w:rPr>
  </w:style>
  <w:style w:type="paragraph" w:styleId="List2">
    <w:name w:val="List 2"/>
    <w:basedOn w:val="Normal"/>
    <w:locked/>
    <w:rsid w:val="00254A44"/>
    <w:pPr>
      <w:spacing w:before="0" w:after="0"/>
      <w:ind w:left="566" w:hanging="283"/>
    </w:pPr>
    <w:rPr>
      <w:rFonts w:ascii="Arial" w:hAnsi="Arial"/>
      <w:color w:val="auto"/>
      <w:sz w:val="20"/>
      <w:szCs w:val="24"/>
      <w:lang w:eastAsia="en-GB"/>
    </w:rPr>
  </w:style>
  <w:style w:type="character" w:styleId="CommentReference">
    <w:name w:val="annotation reference"/>
    <w:locked/>
    <w:rsid w:val="00254A44"/>
    <w:rPr>
      <w:sz w:val="16"/>
      <w:szCs w:val="16"/>
    </w:rPr>
  </w:style>
  <w:style w:type="table" w:styleId="TableGrid">
    <w:name w:val="Table Grid"/>
    <w:basedOn w:val="TableNormal"/>
    <w:uiPriority w:val="59"/>
    <w:locked/>
    <w:rsid w:val="00254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UB Char"/>
    <w:basedOn w:val="DefaultParagraphFont"/>
    <w:link w:val="Header"/>
    <w:uiPriority w:val="99"/>
    <w:locked/>
    <w:rsid w:val="00FB1A05"/>
    <w:rPr>
      <w:rFonts w:ascii="Calibri" w:hAnsi="Calibri"/>
      <w:color w:val="000000"/>
      <w:lang w:eastAsia="en-US"/>
    </w:rPr>
  </w:style>
  <w:style w:type="paragraph" w:styleId="CommentText">
    <w:name w:val="annotation text"/>
    <w:basedOn w:val="Normal"/>
    <w:link w:val="CommentTextChar"/>
    <w:semiHidden/>
    <w:unhideWhenUsed/>
    <w:locked/>
    <w:rsid w:val="00801C21"/>
    <w:rPr>
      <w:sz w:val="20"/>
    </w:rPr>
  </w:style>
  <w:style w:type="character" w:customStyle="1" w:styleId="CommentTextChar">
    <w:name w:val="Comment Text Char"/>
    <w:basedOn w:val="DefaultParagraphFont"/>
    <w:link w:val="CommentText"/>
    <w:semiHidden/>
    <w:rsid w:val="00801C2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801C21"/>
    <w:rPr>
      <w:b/>
      <w:bCs/>
    </w:rPr>
  </w:style>
  <w:style w:type="character" w:customStyle="1" w:styleId="CommentSubjectChar">
    <w:name w:val="Comment Subject Char"/>
    <w:basedOn w:val="CommentTextChar"/>
    <w:link w:val="CommentSubject"/>
    <w:uiPriority w:val="99"/>
    <w:semiHidden/>
    <w:rsid w:val="00801C21"/>
    <w:rPr>
      <w:rFonts w:ascii="Calibri" w:hAnsi="Calibri"/>
      <w:b/>
      <w:bCs/>
      <w:color w:val="000000"/>
      <w:lang w:eastAsia="en-US"/>
    </w:rPr>
  </w:style>
  <w:style w:type="character" w:customStyle="1" w:styleId="ListParagraphChar">
    <w:name w:val="List Paragraph Char"/>
    <w:basedOn w:val="DefaultParagraphFont"/>
    <w:link w:val="ListParagraph"/>
    <w:uiPriority w:val="34"/>
    <w:locked/>
    <w:rsid w:val="002564FF"/>
    <w:rPr>
      <w:rFonts w:ascii="Arial" w:eastAsiaTheme="minorHAnsi" w:hAnsi="Arial" w:cstheme="minorBidi"/>
      <w:sz w:val="22"/>
      <w:szCs w:val="22"/>
      <w:lang w:eastAsia="en-US"/>
    </w:rPr>
  </w:style>
  <w:style w:type="paragraph" w:styleId="Revision">
    <w:name w:val="Revision"/>
    <w:hidden/>
    <w:uiPriority w:val="71"/>
    <w:rsid w:val="00E15671"/>
    <w:rPr>
      <w:rFonts w:ascii="Calibri" w:hAnsi="Calibri"/>
      <w:color w:val="000000"/>
      <w:sz w:val="22"/>
      <w:lang w:eastAsia="en-US"/>
    </w:rPr>
  </w:style>
  <w:style w:type="character" w:styleId="UnresolvedMention">
    <w:name w:val="Unresolved Mention"/>
    <w:basedOn w:val="DefaultParagraphFont"/>
    <w:uiPriority w:val="99"/>
    <w:semiHidden/>
    <w:unhideWhenUsed/>
    <w:rsid w:val="0032146B"/>
    <w:rPr>
      <w:color w:val="605E5C"/>
      <w:shd w:val="clear" w:color="auto" w:fill="E1DFDD"/>
    </w:rPr>
  </w:style>
  <w:style w:type="paragraph" w:customStyle="1" w:styleId="Body">
    <w:name w:val="Body"/>
    <w:rsid w:val="00D5473B"/>
    <w:pPr>
      <w:spacing w:before="120" w:after="40" w:line="240" w:lineRule="atLeast"/>
      <w:ind w:left="34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06640">
      <w:bodyDiv w:val="1"/>
      <w:marLeft w:val="0"/>
      <w:marRight w:val="0"/>
      <w:marTop w:val="0"/>
      <w:marBottom w:val="0"/>
      <w:divBdr>
        <w:top w:val="none" w:sz="0" w:space="0" w:color="auto"/>
        <w:left w:val="none" w:sz="0" w:space="0" w:color="auto"/>
        <w:bottom w:val="none" w:sz="0" w:space="0" w:color="auto"/>
        <w:right w:val="none" w:sz="0" w:space="0" w:color="auto"/>
      </w:divBdr>
      <w:divsChild>
        <w:div w:id="76173654">
          <w:marLeft w:val="1166"/>
          <w:marRight w:val="0"/>
          <w:marTop w:val="0"/>
          <w:marBottom w:val="0"/>
          <w:divBdr>
            <w:top w:val="none" w:sz="0" w:space="0" w:color="auto"/>
            <w:left w:val="none" w:sz="0" w:space="0" w:color="auto"/>
            <w:bottom w:val="none" w:sz="0" w:space="0" w:color="auto"/>
            <w:right w:val="none" w:sz="0" w:space="0" w:color="auto"/>
          </w:divBdr>
        </w:div>
        <w:div w:id="582420452">
          <w:marLeft w:val="1166"/>
          <w:marRight w:val="0"/>
          <w:marTop w:val="0"/>
          <w:marBottom w:val="0"/>
          <w:divBdr>
            <w:top w:val="none" w:sz="0" w:space="0" w:color="auto"/>
            <w:left w:val="none" w:sz="0" w:space="0" w:color="auto"/>
            <w:bottom w:val="none" w:sz="0" w:space="0" w:color="auto"/>
            <w:right w:val="none" w:sz="0" w:space="0" w:color="auto"/>
          </w:divBdr>
        </w:div>
        <w:div w:id="750929737">
          <w:marLeft w:val="547"/>
          <w:marRight w:val="0"/>
          <w:marTop w:val="0"/>
          <w:marBottom w:val="0"/>
          <w:divBdr>
            <w:top w:val="none" w:sz="0" w:space="0" w:color="auto"/>
            <w:left w:val="none" w:sz="0" w:space="0" w:color="auto"/>
            <w:bottom w:val="none" w:sz="0" w:space="0" w:color="auto"/>
            <w:right w:val="none" w:sz="0" w:space="0" w:color="auto"/>
          </w:divBdr>
        </w:div>
        <w:div w:id="1068385123">
          <w:marLeft w:val="1166"/>
          <w:marRight w:val="0"/>
          <w:marTop w:val="0"/>
          <w:marBottom w:val="0"/>
          <w:divBdr>
            <w:top w:val="none" w:sz="0" w:space="0" w:color="auto"/>
            <w:left w:val="none" w:sz="0" w:space="0" w:color="auto"/>
            <w:bottom w:val="none" w:sz="0" w:space="0" w:color="auto"/>
            <w:right w:val="none" w:sz="0" w:space="0" w:color="auto"/>
          </w:divBdr>
        </w:div>
        <w:div w:id="1116173550">
          <w:marLeft w:val="547"/>
          <w:marRight w:val="0"/>
          <w:marTop w:val="0"/>
          <w:marBottom w:val="0"/>
          <w:divBdr>
            <w:top w:val="none" w:sz="0" w:space="0" w:color="auto"/>
            <w:left w:val="none" w:sz="0" w:space="0" w:color="auto"/>
            <w:bottom w:val="none" w:sz="0" w:space="0" w:color="auto"/>
            <w:right w:val="none" w:sz="0" w:space="0" w:color="auto"/>
          </w:divBdr>
        </w:div>
        <w:div w:id="1222640048">
          <w:marLeft w:val="1166"/>
          <w:marRight w:val="0"/>
          <w:marTop w:val="0"/>
          <w:marBottom w:val="0"/>
          <w:divBdr>
            <w:top w:val="none" w:sz="0" w:space="0" w:color="auto"/>
            <w:left w:val="none" w:sz="0" w:space="0" w:color="auto"/>
            <w:bottom w:val="none" w:sz="0" w:space="0" w:color="auto"/>
            <w:right w:val="none" w:sz="0" w:space="0" w:color="auto"/>
          </w:divBdr>
        </w:div>
        <w:div w:id="1421753377">
          <w:marLeft w:val="1166"/>
          <w:marRight w:val="0"/>
          <w:marTop w:val="0"/>
          <w:marBottom w:val="0"/>
          <w:divBdr>
            <w:top w:val="none" w:sz="0" w:space="0" w:color="auto"/>
            <w:left w:val="none" w:sz="0" w:space="0" w:color="auto"/>
            <w:bottom w:val="none" w:sz="0" w:space="0" w:color="auto"/>
            <w:right w:val="none" w:sz="0" w:space="0" w:color="auto"/>
          </w:divBdr>
        </w:div>
        <w:div w:id="1603224408">
          <w:marLeft w:val="1166"/>
          <w:marRight w:val="0"/>
          <w:marTop w:val="0"/>
          <w:marBottom w:val="0"/>
          <w:divBdr>
            <w:top w:val="none" w:sz="0" w:space="0" w:color="auto"/>
            <w:left w:val="none" w:sz="0" w:space="0" w:color="auto"/>
            <w:bottom w:val="none" w:sz="0" w:space="0" w:color="auto"/>
            <w:right w:val="none" w:sz="0" w:space="0" w:color="auto"/>
          </w:divBdr>
        </w:div>
        <w:div w:id="1726105085">
          <w:marLeft w:val="1166"/>
          <w:marRight w:val="0"/>
          <w:marTop w:val="0"/>
          <w:marBottom w:val="0"/>
          <w:divBdr>
            <w:top w:val="none" w:sz="0" w:space="0" w:color="auto"/>
            <w:left w:val="none" w:sz="0" w:space="0" w:color="auto"/>
            <w:bottom w:val="none" w:sz="0" w:space="0" w:color="auto"/>
            <w:right w:val="none" w:sz="0" w:space="0" w:color="auto"/>
          </w:divBdr>
        </w:div>
        <w:div w:id="1851992968">
          <w:marLeft w:val="547"/>
          <w:marRight w:val="0"/>
          <w:marTop w:val="0"/>
          <w:marBottom w:val="0"/>
          <w:divBdr>
            <w:top w:val="none" w:sz="0" w:space="0" w:color="auto"/>
            <w:left w:val="none" w:sz="0" w:space="0" w:color="auto"/>
            <w:bottom w:val="none" w:sz="0" w:space="0" w:color="auto"/>
            <w:right w:val="none" w:sz="0" w:space="0" w:color="auto"/>
          </w:divBdr>
        </w:div>
        <w:div w:id="2131581383">
          <w:marLeft w:val="1166"/>
          <w:marRight w:val="0"/>
          <w:marTop w:val="0"/>
          <w:marBottom w:val="0"/>
          <w:divBdr>
            <w:top w:val="none" w:sz="0" w:space="0" w:color="auto"/>
            <w:left w:val="none" w:sz="0" w:space="0" w:color="auto"/>
            <w:bottom w:val="none" w:sz="0" w:space="0" w:color="auto"/>
            <w:right w:val="none" w:sz="0" w:space="0" w:color="auto"/>
          </w:divBdr>
        </w:div>
      </w:divsChild>
    </w:div>
    <w:div w:id="402412374">
      <w:bodyDiv w:val="1"/>
      <w:marLeft w:val="0"/>
      <w:marRight w:val="0"/>
      <w:marTop w:val="0"/>
      <w:marBottom w:val="0"/>
      <w:divBdr>
        <w:top w:val="none" w:sz="0" w:space="0" w:color="auto"/>
        <w:left w:val="none" w:sz="0" w:space="0" w:color="auto"/>
        <w:bottom w:val="none" w:sz="0" w:space="0" w:color="auto"/>
        <w:right w:val="none" w:sz="0" w:space="0" w:color="auto"/>
      </w:divBdr>
    </w:div>
    <w:div w:id="407197567">
      <w:bodyDiv w:val="1"/>
      <w:marLeft w:val="0"/>
      <w:marRight w:val="0"/>
      <w:marTop w:val="0"/>
      <w:marBottom w:val="0"/>
      <w:divBdr>
        <w:top w:val="none" w:sz="0" w:space="0" w:color="auto"/>
        <w:left w:val="none" w:sz="0" w:space="0" w:color="auto"/>
        <w:bottom w:val="none" w:sz="0" w:space="0" w:color="auto"/>
        <w:right w:val="none" w:sz="0" w:space="0" w:color="auto"/>
      </w:divBdr>
      <w:divsChild>
        <w:div w:id="435946566">
          <w:marLeft w:val="1166"/>
          <w:marRight w:val="0"/>
          <w:marTop w:val="0"/>
          <w:marBottom w:val="0"/>
          <w:divBdr>
            <w:top w:val="none" w:sz="0" w:space="0" w:color="auto"/>
            <w:left w:val="none" w:sz="0" w:space="0" w:color="auto"/>
            <w:bottom w:val="none" w:sz="0" w:space="0" w:color="auto"/>
            <w:right w:val="none" w:sz="0" w:space="0" w:color="auto"/>
          </w:divBdr>
        </w:div>
        <w:div w:id="707947770">
          <w:marLeft w:val="1166"/>
          <w:marRight w:val="0"/>
          <w:marTop w:val="0"/>
          <w:marBottom w:val="0"/>
          <w:divBdr>
            <w:top w:val="none" w:sz="0" w:space="0" w:color="auto"/>
            <w:left w:val="none" w:sz="0" w:space="0" w:color="auto"/>
            <w:bottom w:val="none" w:sz="0" w:space="0" w:color="auto"/>
            <w:right w:val="none" w:sz="0" w:space="0" w:color="auto"/>
          </w:divBdr>
        </w:div>
        <w:div w:id="708994660">
          <w:marLeft w:val="1166"/>
          <w:marRight w:val="0"/>
          <w:marTop w:val="0"/>
          <w:marBottom w:val="0"/>
          <w:divBdr>
            <w:top w:val="none" w:sz="0" w:space="0" w:color="auto"/>
            <w:left w:val="none" w:sz="0" w:space="0" w:color="auto"/>
            <w:bottom w:val="none" w:sz="0" w:space="0" w:color="auto"/>
            <w:right w:val="none" w:sz="0" w:space="0" w:color="auto"/>
          </w:divBdr>
        </w:div>
        <w:div w:id="817767569">
          <w:marLeft w:val="1166"/>
          <w:marRight w:val="0"/>
          <w:marTop w:val="0"/>
          <w:marBottom w:val="0"/>
          <w:divBdr>
            <w:top w:val="none" w:sz="0" w:space="0" w:color="auto"/>
            <w:left w:val="none" w:sz="0" w:space="0" w:color="auto"/>
            <w:bottom w:val="none" w:sz="0" w:space="0" w:color="auto"/>
            <w:right w:val="none" w:sz="0" w:space="0" w:color="auto"/>
          </w:divBdr>
        </w:div>
        <w:div w:id="907690095">
          <w:marLeft w:val="1166"/>
          <w:marRight w:val="0"/>
          <w:marTop w:val="0"/>
          <w:marBottom w:val="0"/>
          <w:divBdr>
            <w:top w:val="none" w:sz="0" w:space="0" w:color="auto"/>
            <w:left w:val="none" w:sz="0" w:space="0" w:color="auto"/>
            <w:bottom w:val="none" w:sz="0" w:space="0" w:color="auto"/>
            <w:right w:val="none" w:sz="0" w:space="0" w:color="auto"/>
          </w:divBdr>
        </w:div>
        <w:div w:id="1222063211">
          <w:marLeft w:val="1166"/>
          <w:marRight w:val="0"/>
          <w:marTop w:val="0"/>
          <w:marBottom w:val="0"/>
          <w:divBdr>
            <w:top w:val="none" w:sz="0" w:space="0" w:color="auto"/>
            <w:left w:val="none" w:sz="0" w:space="0" w:color="auto"/>
            <w:bottom w:val="none" w:sz="0" w:space="0" w:color="auto"/>
            <w:right w:val="none" w:sz="0" w:space="0" w:color="auto"/>
          </w:divBdr>
        </w:div>
        <w:div w:id="1611889569">
          <w:marLeft w:val="1166"/>
          <w:marRight w:val="0"/>
          <w:marTop w:val="0"/>
          <w:marBottom w:val="0"/>
          <w:divBdr>
            <w:top w:val="none" w:sz="0" w:space="0" w:color="auto"/>
            <w:left w:val="none" w:sz="0" w:space="0" w:color="auto"/>
            <w:bottom w:val="none" w:sz="0" w:space="0" w:color="auto"/>
            <w:right w:val="none" w:sz="0" w:space="0" w:color="auto"/>
          </w:divBdr>
        </w:div>
        <w:div w:id="2096507948">
          <w:marLeft w:val="1166"/>
          <w:marRight w:val="0"/>
          <w:marTop w:val="0"/>
          <w:marBottom w:val="0"/>
          <w:divBdr>
            <w:top w:val="none" w:sz="0" w:space="0" w:color="auto"/>
            <w:left w:val="none" w:sz="0" w:space="0" w:color="auto"/>
            <w:bottom w:val="none" w:sz="0" w:space="0" w:color="auto"/>
            <w:right w:val="none" w:sz="0" w:space="0" w:color="auto"/>
          </w:divBdr>
        </w:div>
      </w:divsChild>
    </w:div>
    <w:div w:id="871917165">
      <w:bodyDiv w:val="1"/>
      <w:marLeft w:val="0"/>
      <w:marRight w:val="0"/>
      <w:marTop w:val="0"/>
      <w:marBottom w:val="0"/>
      <w:divBdr>
        <w:top w:val="none" w:sz="0" w:space="0" w:color="auto"/>
        <w:left w:val="none" w:sz="0" w:space="0" w:color="auto"/>
        <w:bottom w:val="none" w:sz="0" w:space="0" w:color="auto"/>
        <w:right w:val="none" w:sz="0" w:space="0" w:color="auto"/>
      </w:divBdr>
    </w:div>
    <w:div w:id="1045131742">
      <w:bodyDiv w:val="1"/>
      <w:marLeft w:val="0"/>
      <w:marRight w:val="0"/>
      <w:marTop w:val="0"/>
      <w:marBottom w:val="0"/>
      <w:divBdr>
        <w:top w:val="none" w:sz="0" w:space="0" w:color="auto"/>
        <w:left w:val="none" w:sz="0" w:space="0" w:color="auto"/>
        <w:bottom w:val="none" w:sz="0" w:space="0" w:color="auto"/>
        <w:right w:val="none" w:sz="0" w:space="0" w:color="auto"/>
      </w:divBdr>
    </w:div>
    <w:div w:id="1109549310">
      <w:bodyDiv w:val="1"/>
      <w:marLeft w:val="0"/>
      <w:marRight w:val="0"/>
      <w:marTop w:val="0"/>
      <w:marBottom w:val="0"/>
      <w:divBdr>
        <w:top w:val="none" w:sz="0" w:space="0" w:color="auto"/>
        <w:left w:val="none" w:sz="0" w:space="0" w:color="auto"/>
        <w:bottom w:val="none" w:sz="0" w:space="0" w:color="auto"/>
        <w:right w:val="none" w:sz="0" w:space="0" w:color="auto"/>
      </w:divBdr>
    </w:div>
    <w:div w:id="1917128768">
      <w:bodyDiv w:val="1"/>
      <w:marLeft w:val="0"/>
      <w:marRight w:val="0"/>
      <w:marTop w:val="0"/>
      <w:marBottom w:val="0"/>
      <w:divBdr>
        <w:top w:val="none" w:sz="0" w:space="0" w:color="auto"/>
        <w:left w:val="none" w:sz="0" w:space="0" w:color="auto"/>
        <w:bottom w:val="none" w:sz="0" w:space="0" w:color="auto"/>
        <w:right w:val="none" w:sz="0" w:space="0" w:color="auto"/>
      </w:divBdr>
      <w:divsChild>
        <w:div w:id="2012027662">
          <w:marLeft w:val="0"/>
          <w:marRight w:val="0"/>
          <w:marTop w:val="0"/>
          <w:marBottom w:val="0"/>
          <w:divBdr>
            <w:top w:val="none" w:sz="0" w:space="0" w:color="auto"/>
            <w:left w:val="none" w:sz="0" w:space="0" w:color="auto"/>
            <w:bottom w:val="none" w:sz="0" w:space="0" w:color="auto"/>
            <w:right w:val="none" w:sz="0" w:space="0" w:color="auto"/>
          </w:divBdr>
          <w:divsChild>
            <w:div w:id="282542741">
              <w:marLeft w:val="-225"/>
              <w:marRight w:val="-225"/>
              <w:marTop w:val="0"/>
              <w:marBottom w:val="0"/>
              <w:divBdr>
                <w:top w:val="none" w:sz="0" w:space="0" w:color="auto"/>
                <w:left w:val="none" w:sz="0" w:space="0" w:color="auto"/>
                <w:bottom w:val="none" w:sz="0" w:space="0" w:color="auto"/>
                <w:right w:val="none" w:sz="0" w:space="0" w:color="auto"/>
              </w:divBdr>
              <w:divsChild>
                <w:div w:id="934825476">
                  <w:marLeft w:val="0"/>
                  <w:marRight w:val="0"/>
                  <w:marTop w:val="0"/>
                  <w:marBottom w:val="0"/>
                  <w:divBdr>
                    <w:top w:val="none" w:sz="0" w:space="0" w:color="auto"/>
                    <w:left w:val="none" w:sz="0" w:space="0" w:color="auto"/>
                    <w:bottom w:val="none" w:sz="0" w:space="0" w:color="auto"/>
                    <w:right w:val="none" w:sz="0" w:space="0" w:color="auto"/>
                  </w:divBdr>
                  <w:divsChild>
                    <w:div w:id="860357597">
                      <w:marLeft w:val="0"/>
                      <w:marRight w:val="0"/>
                      <w:marTop w:val="0"/>
                      <w:marBottom w:val="0"/>
                      <w:divBdr>
                        <w:top w:val="none" w:sz="0" w:space="0" w:color="auto"/>
                        <w:left w:val="none" w:sz="0" w:space="0" w:color="auto"/>
                        <w:bottom w:val="none" w:sz="0" w:space="0" w:color="auto"/>
                        <w:right w:val="none" w:sz="0" w:space="0" w:color="auto"/>
                      </w:divBdr>
                      <w:divsChild>
                        <w:div w:id="1863472889">
                          <w:marLeft w:val="0"/>
                          <w:marRight w:val="0"/>
                          <w:marTop w:val="0"/>
                          <w:marBottom w:val="0"/>
                          <w:divBdr>
                            <w:top w:val="none" w:sz="0" w:space="0" w:color="auto"/>
                            <w:left w:val="none" w:sz="0" w:space="0" w:color="auto"/>
                            <w:bottom w:val="none" w:sz="0" w:space="0" w:color="auto"/>
                            <w:right w:val="none" w:sz="0" w:space="0" w:color="auto"/>
                          </w:divBdr>
                          <w:divsChild>
                            <w:div w:id="140462011">
                              <w:marLeft w:val="0"/>
                              <w:marRight w:val="0"/>
                              <w:marTop w:val="0"/>
                              <w:marBottom w:val="0"/>
                              <w:divBdr>
                                <w:top w:val="none" w:sz="0" w:space="0" w:color="auto"/>
                                <w:left w:val="none" w:sz="0" w:space="0" w:color="auto"/>
                                <w:bottom w:val="none" w:sz="0" w:space="0" w:color="auto"/>
                                <w:right w:val="none" w:sz="0" w:space="0" w:color="auto"/>
                              </w:divBdr>
                              <w:divsChild>
                                <w:div w:id="981040180">
                                  <w:marLeft w:val="0"/>
                                  <w:marRight w:val="0"/>
                                  <w:marTop w:val="0"/>
                                  <w:marBottom w:val="0"/>
                                  <w:divBdr>
                                    <w:top w:val="none" w:sz="0" w:space="0" w:color="auto"/>
                                    <w:left w:val="none" w:sz="0" w:space="0" w:color="auto"/>
                                    <w:bottom w:val="none" w:sz="0" w:space="0" w:color="auto"/>
                                    <w:right w:val="none" w:sz="0" w:space="0" w:color="auto"/>
                                  </w:divBdr>
                                  <w:divsChild>
                                    <w:div w:id="1092315315">
                                      <w:marLeft w:val="0"/>
                                      <w:marRight w:val="0"/>
                                      <w:marTop w:val="0"/>
                                      <w:marBottom w:val="0"/>
                                      <w:divBdr>
                                        <w:top w:val="none" w:sz="0" w:space="0" w:color="auto"/>
                                        <w:left w:val="none" w:sz="0" w:space="0" w:color="auto"/>
                                        <w:bottom w:val="none" w:sz="0" w:space="0" w:color="auto"/>
                                        <w:right w:val="none" w:sz="0" w:space="0" w:color="auto"/>
                                      </w:divBdr>
                                      <w:divsChild>
                                        <w:div w:id="1872372803">
                                          <w:marLeft w:val="0"/>
                                          <w:marRight w:val="0"/>
                                          <w:marTop w:val="0"/>
                                          <w:marBottom w:val="0"/>
                                          <w:divBdr>
                                            <w:top w:val="none" w:sz="0" w:space="0" w:color="auto"/>
                                            <w:left w:val="none" w:sz="0" w:space="0" w:color="auto"/>
                                            <w:bottom w:val="none" w:sz="0" w:space="0" w:color="auto"/>
                                            <w:right w:val="none" w:sz="0" w:space="0" w:color="auto"/>
                                          </w:divBdr>
                                          <w:divsChild>
                                            <w:div w:id="1649166244">
                                              <w:marLeft w:val="0"/>
                                              <w:marRight w:val="0"/>
                                              <w:marTop w:val="0"/>
                                              <w:marBottom w:val="0"/>
                                              <w:divBdr>
                                                <w:top w:val="none" w:sz="0" w:space="0" w:color="auto"/>
                                                <w:left w:val="none" w:sz="0" w:space="0" w:color="auto"/>
                                                <w:bottom w:val="none" w:sz="0" w:space="0" w:color="auto"/>
                                                <w:right w:val="none" w:sz="0" w:space="0" w:color="auto"/>
                                              </w:divBdr>
                                              <w:divsChild>
                                                <w:div w:id="126431511">
                                                  <w:marLeft w:val="0"/>
                                                  <w:marRight w:val="0"/>
                                                  <w:marTop w:val="0"/>
                                                  <w:marBottom w:val="0"/>
                                                  <w:divBdr>
                                                    <w:top w:val="none" w:sz="0" w:space="0" w:color="auto"/>
                                                    <w:left w:val="none" w:sz="0" w:space="0" w:color="auto"/>
                                                    <w:bottom w:val="none" w:sz="0" w:space="0" w:color="auto"/>
                                                    <w:right w:val="none" w:sz="0" w:space="0" w:color="auto"/>
                                                  </w:divBdr>
                                                  <w:divsChild>
                                                    <w:div w:id="330454142">
                                                      <w:marLeft w:val="0"/>
                                                      <w:marRight w:val="0"/>
                                                      <w:marTop w:val="0"/>
                                                      <w:marBottom w:val="0"/>
                                                      <w:divBdr>
                                                        <w:top w:val="none" w:sz="0" w:space="0" w:color="auto"/>
                                                        <w:left w:val="none" w:sz="0" w:space="0" w:color="auto"/>
                                                        <w:bottom w:val="none" w:sz="0" w:space="0" w:color="auto"/>
                                                        <w:right w:val="none" w:sz="0" w:space="0" w:color="auto"/>
                                                      </w:divBdr>
                                                    </w:div>
                                                  </w:divsChild>
                                                </w:div>
                                                <w:div w:id="405497025">
                                                  <w:marLeft w:val="0"/>
                                                  <w:marRight w:val="0"/>
                                                  <w:marTop w:val="0"/>
                                                  <w:marBottom w:val="0"/>
                                                  <w:divBdr>
                                                    <w:top w:val="none" w:sz="0" w:space="0" w:color="auto"/>
                                                    <w:left w:val="none" w:sz="0" w:space="0" w:color="auto"/>
                                                    <w:bottom w:val="none" w:sz="0" w:space="0" w:color="auto"/>
                                                    <w:right w:val="none" w:sz="0" w:space="0" w:color="auto"/>
                                                  </w:divBdr>
                                                  <w:divsChild>
                                                    <w:div w:id="1056857705">
                                                      <w:marLeft w:val="0"/>
                                                      <w:marRight w:val="0"/>
                                                      <w:marTop w:val="0"/>
                                                      <w:marBottom w:val="0"/>
                                                      <w:divBdr>
                                                        <w:top w:val="none" w:sz="0" w:space="0" w:color="auto"/>
                                                        <w:left w:val="none" w:sz="0" w:space="0" w:color="auto"/>
                                                        <w:bottom w:val="none" w:sz="0" w:space="0" w:color="auto"/>
                                                        <w:right w:val="none" w:sz="0" w:space="0" w:color="auto"/>
                                                      </w:divBdr>
                                                    </w:div>
                                                  </w:divsChild>
                                                </w:div>
                                                <w:div w:id="730153546">
                                                  <w:marLeft w:val="0"/>
                                                  <w:marRight w:val="0"/>
                                                  <w:marTop w:val="0"/>
                                                  <w:marBottom w:val="0"/>
                                                  <w:divBdr>
                                                    <w:top w:val="none" w:sz="0" w:space="0" w:color="auto"/>
                                                    <w:left w:val="none" w:sz="0" w:space="0" w:color="auto"/>
                                                    <w:bottom w:val="none" w:sz="0" w:space="0" w:color="auto"/>
                                                    <w:right w:val="none" w:sz="0" w:space="0" w:color="auto"/>
                                                  </w:divBdr>
                                                  <w:divsChild>
                                                    <w:div w:id="233588976">
                                                      <w:marLeft w:val="0"/>
                                                      <w:marRight w:val="0"/>
                                                      <w:marTop w:val="0"/>
                                                      <w:marBottom w:val="0"/>
                                                      <w:divBdr>
                                                        <w:top w:val="none" w:sz="0" w:space="0" w:color="auto"/>
                                                        <w:left w:val="none" w:sz="0" w:space="0" w:color="auto"/>
                                                        <w:bottom w:val="none" w:sz="0" w:space="0" w:color="auto"/>
                                                        <w:right w:val="none" w:sz="0" w:space="0" w:color="auto"/>
                                                      </w:divBdr>
                                                    </w:div>
                                                  </w:divsChild>
                                                </w:div>
                                                <w:div w:id="747653539">
                                                  <w:marLeft w:val="0"/>
                                                  <w:marRight w:val="0"/>
                                                  <w:marTop w:val="0"/>
                                                  <w:marBottom w:val="0"/>
                                                  <w:divBdr>
                                                    <w:top w:val="none" w:sz="0" w:space="0" w:color="auto"/>
                                                    <w:left w:val="none" w:sz="0" w:space="0" w:color="auto"/>
                                                    <w:bottom w:val="none" w:sz="0" w:space="0" w:color="auto"/>
                                                    <w:right w:val="none" w:sz="0" w:space="0" w:color="auto"/>
                                                  </w:divBdr>
                                                  <w:divsChild>
                                                    <w:div w:id="16399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59045">
                                  <w:marLeft w:val="0"/>
                                  <w:marRight w:val="0"/>
                                  <w:marTop w:val="0"/>
                                  <w:marBottom w:val="0"/>
                                  <w:divBdr>
                                    <w:top w:val="none" w:sz="0" w:space="0" w:color="auto"/>
                                    <w:left w:val="none" w:sz="0" w:space="0" w:color="auto"/>
                                    <w:bottom w:val="none" w:sz="0" w:space="0" w:color="auto"/>
                                    <w:right w:val="none" w:sz="0" w:space="0" w:color="auto"/>
                                  </w:divBdr>
                                  <w:divsChild>
                                    <w:div w:id="1434863617">
                                      <w:marLeft w:val="0"/>
                                      <w:marRight w:val="0"/>
                                      <w:marTop w:val="0"/>
                                      <w:marBottom w:val="0"/>
                                      <w:divBdr>
                                        <w:top w:val="none" w:sz="0" w:space="0" w:color="auto"/>
                                        <w:left w:val="none" w:sz="0" w:space="0" w:color="auto"/>
                                        <w:bottom w:val="none" w:sz="0" w:space="0" w:color="auto"/>
                                        <w:right w:val="none" w:sz="0" w:space="0" w:color="auto"/>
                                      </w:divBdr>
                                      <w:divsChild>
                                        <w:div w:id="1276018375">
                                          <w:marLeft w:val="0"/>
                                          <w:marRight w:val="0"/>
                                          <w:marTop w:val="0"/>
                                          <w:marBottom w:val="0"/>
                                          <w:divBdr>
                                            <w:top w:val="none" w:sz="0" w:space="0" w:color="auto"/>
                                            <w:left w:val="none" w:sz="0" w:space="0" w:color="auto"/>
                                            <w:bottom w:val="none" w:sz="0" w:space="0" w:color="auto"/>
                                            <w:right w:val="none" w:sz="0" w:space="0" w:color="auto"/>
                                          </w:divBdr>
                                          <w:divsChild>
                                            <w:div w:id="795375703">
                                              <w:marLeft w:val="0"/>
                                              <w:marRight w:val="0"/>
                                              <w:marTop w:val="0"/>
                                              <w:marBottom w:val="0"/>
                                              <w:divBdr>
                                                <w:top w:val="none" w:sz="0" w:space="0" w:color="auto"/>
                                                <w:left w:val="none" w:sz="0" w:space="0" w:color="auto"/>
                                                <w:bottom w:val="none" w:sz="0" w:space="0" w:color="auto"/>
                                                <w:right w:val="none" w:sz="0" w:space="0" w:color="auto"/>
                                              </w:divBdr>
                                              <w:divsChild>
                                                <w:div w:id="36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e.achilles.com/Registration/Index?CID=ta425IgngsYhAN29SYLB4w%3d%3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53E7250299E45A50BFD1F443EE334" ma:contentTypeVersion="9" ma:contentTypeDescription="Create a new document." ma:contentTypeScope="" ma:versionID="777a2925ee14f28471e8de78ecd0b739">
  <xsd:schema xmlns:xsd="http://www.w3.org/2001/XMLSchema" xmlns:xs="http://www.w3.org/2001/XMLSchema" xmlns:p="http://schemas.microsoft.com/office/2006/metadata/properties" xmlns:ns2="a38a26ea-cc76-4c15-a167-0ddd328abd21" targetNamespace="http://schemas.microsoft.com/office/2006/metadata/properties" ma:root="true" ma:fieldsID="f3922fe53258b625b356a59a7ccee6d5" ns2:_="">
    <xsd:import namespace="a38a26ea-cc76-4c15-a167-0ddd328ab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a26ea-cc76-4c15-a167-0ddd328a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BA27-8B0F-4CAB-8E3B-9FE59B167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a26ea-cc76-4c15-a167-0ddd328ab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0456D-DE6E-46B6-838E-27F2672C2CD8}">
  <ds:schemaRefs>
    <ds:schemaRef ds:uri="http://schemas.microsoft.com/sharepoint/v3/contenttype/forms"/>
  </ds:schemaRefs>
</ds:datastoreItem>
</file>

<file path=customXml/itemProps3.xml><?xml version="1.0" encoding="utf-8"?>
<ds:datastoreItem xmlns:ds="http://schemas.openxmlformats.org/officeDocument/2006/customXml" ds:itemID="{8D0E479C-7251-43CC-8147-AF640FB28D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D31E1C-FC27-4B08-841B-F0DD4317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1163</Words>
  <Characters>6700</Characters>
  <Application>Microsoft Office Word</Application>
  <DocSecurity>0</DocSecurity>
  <Lines>55</Lines>
  <Paragraphs>15</Paragraphs>
  <ScaleCrop>false</ScaleCrop>
  <Company>Scottish and Southern Energy plc</Company>
  <LinksUpToDate>false</LinksUpToDate>
  <CharactersWithSpaces>7848</CharactersWithSpaces>
  <SharedDoc>false</SharedDoc>
  <HLinks>
    <vt:vector size="6" baseType="variant">
      <vt:variant>
        <vt:i4>786510</vt:i4>
      </vt:variant>
      <vt:variant>
        <vt:i4>0</vt:i4>
      </vt:variant>
      <vt:variant>
        <vt:i4>0</vt:i4>
      </vt:variant>
      <vt:variant>
        <vt:i4>5</vt:i4>
      </vt:variant>
      <vt:variant>
        <vt:lpwstr>https://one.achilles.com/Registration/Index?CID=ta425IgngsYhAN29SYLB4w%3d%3d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Attachment 004 (Procurement Documents) - FO-PRS-EMP-114 - v1.01.docx</dc:title>
  <dc:subject/>
  <dc:creator>Hartley, Shaun</dc:creator>
  <cp:keywords/>
  <cp:lastModifiedBy>Nagy, Magdolna</cp:lastModifiedBy>
  <cp:revision>47</cp:revision>
  <cp:lastPrinted>2016-08-03T14:41:00Z</cp:lastPrinted>
  <dcterms:created xsi:type="dcterms:W3CDTF">2020-09-07T10:21:00Z</dcterms:created>
  <dcterms:modified xsi:type="dcterms:W3CDTF">2020-09-24T16:35:00Z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0x010100D5F53E7250299E45A50BFD1F443EE334</vt:lpwstr>
  </property>
</Properties>
</file>