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174E" w14:textId="77777777" w:rsidR="00311D7F" w:rsidRPr="00540C49" w:rsidRDefault="00311D7F" w:rsidP="00876F92">
      <w:pPr>
        <w:rPr>
          <w:rFonts w:asciiTheme="minorHAnsi" w:hAnsiTheme="minorHAnsi" w:cs="Arial"/>
          <w:sz w:val="18"/>
          <w:szCs w:val="18"/>
        </w:rPr>
      </w:pPr>
    </w:p>
    <w:p w14:paraId="6C3C174F" w14:textId="77777777" w:rsidR="00311D7F" w:rsidRPr="00540C49" w:rsidRDefault="00311D7F" w:rsidP="00876F92">
      <w:pPr>
        <w:rPr>
          <w:rFonts w:asciiTheme="minorHAnsi" w:hAnsiTheme="minorHAnsi" w:cs="Arial"/>
          <w:sz w:val="18"/>
          <w:szCs w:val="18"/>
        </w:rPr>
      </w:pPr>
    </w:p>
    <w:p w14:paraId="6C3C1750" w14:textId="77777777" w:rsidR="00311D7F" w:rsidRPr="00540C49" w:rsidRDefault="00F05C08" w:rsidP="00F05C08">
      <w:pPr>
        <w:tabs>
          <w:tab w:val="left" w:pos="3315"/>
        </w:tabs>
        <w:rPr>
          <w:rFonts w:asciiTheme="minorHAnsi" w:hAnsiTheme="minorHAnsi" w:cs="Arial"/>
          <w:sz w:val="18"/>
          <w:szCs w:val="18"/>
        </w:rPr>
      </w:pPr>
      <w:r w:rsidRPr="00540C49">
        <w:rPr>
          <w:rFonts w:asciiTheme="minorHAnsi" w:hAnsiTheme="minorHAnsi" w:cs="Arial"/>
          <w:sz w:val="18"/>
          <w:szCs w:val="18"/>
        </w:rPr>
        <w:tab/>
      </w:r>
    </w:p>
    <w:p w14:paraId="6C3C1751" w14:textId="77777777" w:rsidR="00311D7F" w:rsidRPr="00540C49" w:rsidRDefault="00311D7F" w:rsidP="00876F92">
      <w:pPr>
        <w:rPr>
          <w:rFonts w:asciiTheme="minorHAnsi" w:hAnsiTheme="minorHAnsi" w:cs="Arial"/>
          <w:sz w:val="18"/>
          <w:szCs w:val="18"/>
        </w:rPr>
      </w:pPr>
    </w:p>
    <w:p w14:paraId="6C3C1752" w14:textId="77777777" w:rsidR="00311D7F" w:rsidRPr="00540C49" w:rsidRDefault="00311D7F" w:rsidP="00876F92">
      <w:pPr>
        <w:rPr>
          <w:rFonts w:asciiTheme="minorHAnsi" w:hAnsiTheme="minorHAnsi" w:cs="Arial"/>
          <w:sz w:val="18"/>
          <w:szCs w:val="18"/>
        </w:rPr>
      </w:pPr>
    </w:p>
    <w:p w14:paraId="6C3C1753" w14:textId="77777777" w:rsidR="00311D7F" w:rsidRPr="00540C49" w:rsidRDefault="00311D7F" w:rsidP="00876F92">
      <w:pPr>
        <w:rPr>
          <w:rFonts w:asciiTheme="minorHAnsi" w:hAnsiTheme="minorHAnsi" w:cs="Arial"/>
          <w:sz w:val="18"/>
          <w:szCs w:val="18"/>
        </w:rPr>
      </w:pPr>
    </w:p>
    <w:p w14:paraId="6C3C1754" w14:textId="77777777" w:rsidR="00311D7F" w:rsidRPr="00540C49" w:rsidRDefault="00311D7F" w:rsidP="00876F92">
      <w:pPr>
        <w:rPr>
          <w:rFonts w:asciiTheme="minorHAnsi" w:hAnsiTheme="minorHAnsi" w:cs="Arial"/>
          <w:sz w:val="18"/>
          <w:szCs w:val="18"/>
        </w:rPr>
      </w:pPr>
    </w:p>
    <w:p w14:paraId="6C3C1755" w14:textId="77777777" w:rsidR="00311D7F" w:rsidRPr="00540C49" w:rsidRDefault="00311D7F" w:rsidP="00876F92">
      <w:pPr>
        <w:rPr>
          <w:rFonts w:asciiTheme="minorHAnsi" w:hAnsiTheme="minorHAnsi" w:cs="Arial"/>
          <w:sz w:val="18"/>
          <w:szCs w:val="18"/>
        </w:rPr>
      </w:pPr>
    </w:p>
    <w:p w14:paraId="6C3C1756" w14:textId="77777777" w:rsidR="00311D7F" w:rsidRPr="00540C49" w:rsidRDefault="00311D7F" w:rsidP="00876F92">
      <w:pPr>
        <w:rPr>
          <w:rFonts w:asciiTheme="minorHAnsi" w:hAnsiTheme="minorHAnsi" w:cs="Arial"/>
          <w:sz w:val="18"/>
          <w:szCs w:val="18"/>
        </w:rPr>
      </w:pPr>
    </w:p>
    <w:p w14:paraId="6C3C1757" w14:textId="77777777" w:rsidR="00311D7F" w:rsidRPr="00540C49" w:rsidRDefault="00311D7F" w:rsidP="00876F92">
      <w:pPr>
        <w:rPr>
          <w:rFonts w:asciiTheme="minorHAnsi" w:hAnsiTheme="minorHAnsi" w:cs="Arial"/>
          <w:sz w:val="18"/>
          <w:szCs w:val="18"/>
        </w:rPr>
      </w:pPr>
    </w:p>
    <w:p w14:paraId="6C3C1758" w14:textId="77777777" w:rsidR="00311D7F" w:rsidRPr="00540C49" w:rsidRDefault="00311D7F" w:rsidP="00876F92">
      <w:pPr>
        <w:rPr>
          <w:rFonts w:asciiTheme="minorHAnsi" w:hAnsiTheme="minorHAnsi" w:cs="Arial"/>
          <w:sz w:val="18"/>
          <w:szCs w:val="18"/>
        </w:rPr>
      </w:pPr>
    </w:p>
    <w:p w14:paraId="6C3C1759" w14:textId="77777777" w:rsidR="00311D7F" w:rsidRPr="00540C49" w:rsidRDefault="00311D7F" w:rsidP="00876F92">
      <w:pPr>
        <w:rPr>
          <w:rFonts w:asciiTheme="minorHAnsi" w:hAnsiTheme="minorHAnsi" w:cs="Arial"/>
          <w:sz w:val="18"/>
          <w:szCs w:val="18"/>
        </w:rPr>
      </w:pPr>
    </w:p>
    <w:p w14:paraId="6C3C175A" w14:textId="77777777" w:rsidR="00311D7F" w:rsidRPr="00540C49" w:rsidRDefault="00311D7F" w:rsidP="00876F92">
      <w:pPr>
        <w:rPr>
          <w:rFonts w:asciiTheme="minorHAnsi" w:hAnsiTheme="minorHAnsi" w:cs="Arial"/>
          <w:sz w:val="18"/>
          <w:szCs w:val="18"/>
        </w:rPr>
      </w:pPr>
    </w:p>
    <w:p w14:paraId="6C3C175B" w14:textId="77777777" w:rsidR="00311D7F" w:rsidRPr="00540C49" w:rsidRDefault="00311D7F" w:rsidP="00876F92">
      <w:pPr>
        <w:rPr>
          <w:rFonts w:asciiTheme="minorHAnsi" w:hAnsiTheme="minorHAnsi" w:cs="Arial"/>
          <w:sz w:val="18"/>
          <w:szCs w:val="18"/>
        </w:rPr>
      </w:pPr>
    </w:p>
    <w:p w14:paraId="1B3DB1BC" w14:textId="77777777" w:rsidR="006E3D97" w:rsidRPr="00540C49" w:rsidRDefault="006E3D97" w:rsidP="00876F92">
      <w:pPr>
        <w:rPr>
          <w:rFonts w:asciiTheme="minorHAnsi" w:hAnsiTheme="minorHAnsi" w:cs="Arial"/>
          <w:sz w:val="18"/>
          <w:szCs w:val="18"/>
        </w:rPr>
      </w:pPr>
    </w:p>
    <w:p w14:paraId="28D82C06" w14:textId="77777777" w:rsidR="006E3D97" w:rsidRPr="00540C49" w:rsidRDefault="006E3D97" w:rsidP="00876F92">
      <w:pPr>
        <w:rPr>
          <w:rFonts w:asciiTheme="minorHAnsi" w:hAnsiTheme="minorHAnsi" w:cs="Arial"/>
          <w:sz w:val="18"/>
          <w:szCs w:val="18"/>
        </w:rPr>
      </w:pPr>
    </w:p>
    <w:p w14:paraId="081DBAE6" w14:textId="77777777" w:rsidR="006E3D97" w:rsidRPr="00540C49" w:rsidRDefault="006E3D97" w:rsidP="00876F92">
      <w:pPr>
        <w:rPr>
          <w:rFonts w:asciiTheme="minorHAnsi" w:hAnsiTheme="minorHAnsi" w:cs="Arial"/>
          <w:sz w:val="18"/>
          <w:szCs w:val="18"/>
        </w:rPr>
      </w:pPr>
    </w:p>
    <w:p w14:paraId="7797BF6D" w14:textId="77777777" w:rsidR="006E3D97" w:rsidRPr="00540C49" w:rsidRDefault="006E3D97" w:rsidP="00876F92">
      <w:pPr>
        <w:rPr>
          <w:rFonts w:asciiTheme="minorHAnsi" w:hAnsiTheme="minorHAnsi" w:cs="Arial"/>
          <w:sz w:val="18"/>
          <w:szCs w:val="18"/>
        </w:rPr>
      </w:pPr>
    </w:p>
    <w:p w14:paraId="1397A971" w14:textId="77777777" w:rsidR="006E3D97" w:rsidRPr="00540C49" w:rsidRDefault="006E3D97" w:rsidP="00876F92">
      <w:pPr>
        <w:rPr>
          <w:rFonts w:asciiTheme="minorHAnsi" w:hAnsiTheme="minorHAnsi" w:cs="Arial"/>
          <w:sz w:val="18"/>
          <w:szCs w:val="18"/>
        </w:rPr>
      </w:pPr>
    </w:p>
    <w:p w14:paraId="3C4C1CCF" w14:textId="77777777" w:rsidR="006E3D97" w:rsidRPr="00540C49" w:rsidRDefault="006E3D97" w:rsidP="00876F92">
      <w:pPr>
        <w:jc w:val="center"/>
        <w:rPr>
          <w:rFonts w:asciiTheme="minorHAnsi" w:hAnsiTheme="minorHAnsi" w:cs="Arial"/>
          <w:sz w:val="18"/>
          <w:szCs w:val="18"/>
        </w:rPr>
      </w:pPr>
    </w:p>
    <w:p w14:paraId="65EB99D1" w14:textId="54E51BB1" w:rsidR="006E3D97" w:rsidRDefault="0082730F" w:rsidP="00897B61">
      <w:pPr>
        <w:pStyle w:val="DefaultText1"/>
        <w:ind w:right="43"/>
        <w:jc w:val="center"/>
        <w:rPr>
          <w:rFonts w:asciiTheme="minorHAnsi" w:hAnsiTheme="minorHAnsi" w:cs="Arial"/>
          <w:b/>
          <w:sz w:val="32"/>
          <w:szCs w:val="32"/>
        </w:rPr>
      </w:pPr>
      <w:r w:rsidRPr="0082730F">
        <w:rPr>
          <w:rFonts w:asciiTheme="minorHAnsi" w:hAnsiTheme="minorHAnsi" w:cs="Arial"/>
          <w:b/>
          <w:sz w:val="32"/>
          <w:szCs w:val="32"/>
        </w:rPr>
        <w:t xml:space="preserve">OO – </w:t>
      </w:r>
      <w:r>
        <w:rPr>
          <w:rFonts w:asciiTheme="minorHAnsi" w:hAnsiTheme="minorHAnsi" w:cs="Arial"/>
          <w:b/>
          <w:sz w:val="32"/>
          <w:szCs w:val="32"/>
        </w:rPr>
        <w:t xml:space="preserve">BATTERY ENERGY STORAGE SYSTEM – LERWICK  </w:t>
      </w:r>
    </w:p>
    <w:p w14:paraId="74642BA7" w14:textId="41EB9FCD" w:rsidR="0005037D" w:rsidRDefault="0005037D" w:rsidP="00897B61">
      <w:pPr>
        <w:pStyle w:val="DefaultText1"/>
        <w:ind w:right="43"/>
        <w:jc w:val="center"/>
        <w:rPr>
          <w:rFonts w:asciiTheme="minorHAnsi" w:hAnsiTheme="minorHAnsi" w:cs="Arial"/>
          <w:b/>
          <w:sz w:val="32"/>
          <w:szCs w:val="32"/>
        </w:rPr>
      </w:pPr>
    </w:p>
    <w:p w14:paraId="075E5850" w14:textId="137A6692" w:rsidR="0005037D" w:rsidRDefault="005663BC" w:rsidP="00897B61">
      <w:pPr>
        <w:pStyle w:val="DefaultText1"/>
        <w:ind w:right="43"/>
        <w:jc w:val="center"/>
        <w:rPr>
          <w:rFonts w:asciiTheme="minorHAnsi" w:hAnsiTheme="minorHAnsi" w:cs="Arial"/>
          <w:b/>
          <w:sz w:val="32"/>
          <w:szCs w:val="32"/>
        </w:rPr>
      </w:pPr>
      <w:r>
        <w:rPr>
          <w:rFonts w:asciiTheme="minorHAnsi" w:hAnsiTheme="minorHAnsi" w:cs="Arial"/>
          <w:b/>
          <w:sz w:val="32"/>
          <w:szCs w:val="32"/>
        </w:rPr>
        <w:t xml:space="preserve">SSE PGM </w:t>
      </w:r>
      <w:r w:rsidR="0005037D">
        <w:rPr>
          <w:rFonts w:asciiTheme="minorHAnsi" w:hAnsiTheme="minorHAnsi" w:cs="Arial"/>
          <w:b/>
          <w:sz w:val="32"/>
          <w:szCs w:val="32"/>
        </w:rPr>
        <w:t>Ref: 7063</w:t>
      </w:r>
    </w:p>
    <w:p w14:paraId="32A3AED4" w14:textId="4C76D9E0" w:rsidR="005663BC" w:rsidRDefault="005663BC" w:rsidP="00897B61">
      <w:pPr>
        <w:pStyle w:val="DefaultText1"/>
        <w:ind w:right="43"/>
        <w:jc w:val="center"/>
        <w:rPr>
          <w:rFonts w:asciiTheme="minorHAnsi" w:hAnsiTheme="minorHAnsi" w:cs="Arial"/>
          <w:b/>
          <w:sz w:val="32"/>
          <w:szCs w:val="32"/>
        </w:rPr>
      </w:pPr>
    </w:p>
    <w:p w14:paraId="06913E92" w14:textId="5C2DAD96" w:rsidR="005663BC" w:rsidRPr="00540C49" w:rsidRDefault="005663BC" w:rsidP="00897B61">
      <w:pPr>
        <w:pStyle w:val="DefaultText1"/>
        <w:ind w:right="43"/>
        <w:jc w:val="center"/>
        <w:rPr>
          <w:rFonts w:asciiTheme="minorHAnsi" w:hAnsiTheme="minorHAnsi" w:cs="Arial"/>
          <w:b/>
          <w:sz w:val="32"/>
          <w:szCs w:val="32"/>
        </w:rPr>
      </w:pPr>
      <w:r>
        <w:rPr>
          <w:rFonts w:asciiTheme="minorHAnsi" w:hAnsiTheme="minorHAnsi" w:cs="Arial"/>
          <w:b/>
          <w:sz w:val="32"/>
          <w:szCs w:val="32"/>
        </w:rPr>
        <w:t xml:space="preserve">OJEU Notice number: </w:t>
      </w:r>
      <w:r w:rsidR="00F74DEA">
        <w:rPr>
          <w:rFonts w:asciiTheme="minorHAnsi" w:hAnsiTheme="minorHAnsi" w:cs="Arial"/>
          <w:b/>
          <w:sz w:val="32"/>
          <w:szCs w:val="32"/>
        </w:rPr>
        <w:t>19</w:t>
      </w:r>
      <w:r>
        <w:rPr>
          <w:rFonts w:asciiTheme="minorHAnsi" w:hAnsiTheme="minorHAnsi" w:cs="Arial"/>
          <w:b/>
          <w:sz w:val="32"/>
          <w:szCs w:val="32"/>
        </w:rPr>
        <w:t>-</w:t>
      </w:r>
      <w:r w:rsidR="0034749A">
        <w:rPr>
          <w:rFonts w:asciiTheme="minorHAnsi" w:hAnsiTheme="minorHAnsi" w:cs="Arial"/>
          <w:b/>
          <w:sz w:val="32"/>
          <w:szCs w:val="32"/>
        </w:rPr>
        <w:t>038068</w:t>
      </w:r>
      <w:r>
        <w:rPr>
          <w:rFonts w:asciiTheme="minorHAnsi" w:hAnsiTheme="minorHAnsi" w:cs="Arial"/>
          <w:b/>
          <w:sz w:val="32"/>
          <w:szCs w:val="32"/>
        </w:rPr>
        <w:t>-</w:t>
      </w:r>
      <w:r w:rsidR="00F74DEA">
        <w:rPr>
          <w:rFonts w:asciiTheme="minorHAnsi" w:hAnsiTheme="minorHAnsi" w:cs="Arial"/>
          <w:b/>
          <w:sz w:val="32"/>
          <w:szCs w:val="32"/>
        </w:rPr>
        <w:t>0001</w:t>
      </w:r>
      <w:r>
        <w:rPr>
          <w:rFonts w:asciiTheme="minorHAnsi" w:hAnsiTheme="minorHAnsi" w:cs="Arial"/>
          <w:b/>
          <w:sz w:val="32"/>
          <w:szCs w:val="32"/>
        </w:rPr>
        <w:t xml:space="preserve">   </w:t>
      </w:r>
    </w:p>
    <w:p w14:paraId="1A78D2D3" w14:textId="77777777" w:rsidR="006E3D97" w:rsidRPr="00540C49" w:rsidRDefault="006E3D97" w:rsidP="00876F92">
      <w:pPr>
        <w:jc w:val="center"/>
        <w:rPr>
          <w:rFonts w:asciiTheme="minorHAnsi" w:hAnsiTheme="minorHAnsi" w:cs="Arial"/>
          <w:b/>
          <w:sz w:val="32"/>
          <w:szCs w:val="32"/>
        </w:rPr>
      </w:pPr>
    </w:p>
    <w:p w14:paraId="283CB1B6" w14:textId="77777777" w:rsidR="006E3D97" w:rsidRPr="00540C49" w:rsidRDefault="006E3D97" w:rsidP="00876F92">
      <w:pPr>
        <w:jc w:val="center"/>
        <w:rPr>
          <w:rFonts w:asciiTheme="minorHAnsi" w:hAnsiTheme="minorHAnsi" w:cs="Arial"/>
          <w:b/>
          <w:sz w:val="32"/>
          <w:szCs w:val="32"/>
        </w:rPr>
      </w:pPr>
      <w:r w:rsidRPr="00540C49">
        <w:rPr>
          <w:rFonts w:asciiTheme="minorHAnsi" w:hAnsiTheme="minorHAnsi" w:cs="Arial"/>
          <w:b/>
          <w:sz w:val="32"/>
          <w:szCs w:val="32"/>
        </w:rPr>
        <w:t>Pre-Qualification Information Pack</w:t>
      </w:r>
    </w:p>
    <w:p w14:paraId="3B7A4A6A" w14:textId="77777777" w:rsidR="006E3D97" w:rsidRPr="00540C49" w:rsidRDefault="006E3D97" w:rsidP="00876F92">
      <w:pPr>
        <w:rPr>
          <w:rFonts w:asciiTheme="minorHAnsi" w:hAnsiTheme="minorHAnsi" w:cs="Arial"/>
          <w:sz w:val="18"/>
          <w:szCs w:val="18"/>
        </w:rPr>
      </w:pPr>
    </w:p>
    <w:p w14:paraId="5D85A04B" w14:textId="77777777" w:rsidR="006E3D97" w:rsidRPr="00540C49" w:rsidRDefault="006E3D97" w:rsidP="00876F92">
      <w:pPr>
        <w:rPr>
          <w:rFonts w:asciiTheme="minorHAnsi" w:hAnsiTheme="minorHAnsi" w:cs="Arial"/>
          <w:sz w:val="18"/>
          <w:szCs w:val="18"/>
        </w:rPr>
      </w:pPr>
    </w:p>
    <w:p w14:paraId="6A634AA4" w14:textId="77777777" w:rsidR="006E3D97" w:rsidRPr="00540C49" w:rsidRDefault="006E3D97" w:rsidP="00876F92">
      <w:pPr>
        <w:rPr>
          <w:rFonts w:asciiTheme="minorHAnsi" w:hAnsiTheme="minorHAnsi" w:cs="Arial"/>
          <w:sz w:val="18"/>
          <w:szCs w:val="18"/>
        </w:rPr>
      </w:pPr>
    </w:p>
    <w:p w14:paraId="7E3356E8" w14:textId="77777777" w:rsidR="006E3D97" w:rsidRPr="00540C49" w:rsidRDefault="006E3D97" w:rsidP="00876F92">
      <w:pPr>
        <w:rPr>
          <w:rFonts w:asciiTheme="minorHAnsi" w:hAnsiTheme="minorHAnsi" w:cs="Arial"/>
          <w:sz w:val="18"/>
          <w:szCs w:val="18"/>
        </w:rPr>
        <w:sectPr w:rsidR="006E3D97" w:rsidRPr="00540C49" w:rsidSect="00700E17">
          <w:headerReference w:type="even" r:id="rId12"/>
          <w:headerReference w:type="default" r:id="rId13"/>
          <w:footerReference w:type="even" r:id="rId14"/>
          <w:footerReference w:type="default" r:id="rId15"/>
          <w:headerReference w:type="first" r:id="rId16"/>
          <w:footerReference w:type="first" r:id="rId17"/>
          <w:pgSz w:w="11905" w:h="16838"/>
          <w:pgMar w:top="1440" w:right="1440" w:bottom="1440" w:left="1440" w:header="357" w:footer="720" w:gutter="0"/>
          <w:cols w:space="720"/>
          <w:titlePg/>
        </w:sectPr>
      </w:pPr>
    </w:p>
    <w:p w14:paraId="129A009D" w14:textId="77777777" w:rsidR="006E3D97" w:rsidRPr="00540C49" w:rsidRDefault="006E3D97" w:rsidP="00DE7C20">
      <w:pPr>
        <w:rPr>
          <w:rFonts w:asciiTheme="minorHAnsi" w:hAnsiTheme="minorHAnsi" w:cs="Arial"/>
          <w:sz w:val="20"/>
          <w:szCs w:val="20"/>
        </w:rPr>
      </w:pPr>
    </w:p>
    <w:p w14:paraId="3916441A" w14:textId="5F7907F9" w:rsidR="006E3D97" w:rsidRPr="00540C49" w:rsidRDefault="006E3D97" w:rsidP="00DE7C20">
      <w:pPr>
        <w:rPr>
          <w:rFonts w:asciiTheme="minorHAnsi" w:hAnsiTheme="minorHAnsi" w:cs="Arial"/>
          <w:sz w:val="22"/>
          <w:szCs w:val="22"/>
        </w:rPr>
      </w:pPr>
      <w:r w:rsidRPr="00540C49">
        <w:rPr>
          <w:rFonts w:asciiTheme="minorHAnsi" w:hAnsiTheme="minorHAnsi" w:cs="Arial"/>
          <w:sz w:val="22"/>
          <w:szCs w:val="22"/>
        </w:rPr>
        <w:t>This page has been intentionally left blank</w:t>
      </w:r>
      <w:r w:rsidR="00540C49">
        <w:rPr>
          <w:rFonts w:asciiTheme="minorHAnsi" w:hAnsiTheme="minorHAnsi" w:cs="Arial"/>
          <w:sz w:val="22"/>
          <w:szCs w:val="22"/>
        </w:rPr>
        <w:t>.</w:t>
      </w:r>
    </w:p>
    <w:p w14:paraId="263F74B6" w14:textId="77777777" w:rsidR="006E3D97" w:rsidRPr="00540C49" w:rsidRDefault="006E3D97">
      <w:pPr>
        <w:rPr>
          <w:rFonts w:asciiTheme="minorHAnsi" w:hAnsiTheme="minorHAnsi" w:cs="Arial"/>
          <w:b/>
          <w:sz w:val="20"/>
          <w:szCs w:val="20"/>
        </w:rPr>
      </w:pPr>
    </w:p>
    <w:p w14:paraId="6B6D26BB" w14:textId="77777777" w:rsidR="006E3D97" w:rsidRPr="00540C49" w:rsidRDefault="006E3D97">
      <w:pPr>
        <w:rPr>
          <w:rFonts w:asciiTheme="minorHAnsi" w:hAnsiTheme="minorHAnsi" w:cs="Arial"/>
          <w:b/>
          <w:sz w:val="20"/>
          <w:szCs w:val="20"/>
        </w:rPr>
      </w:pPr>
      <w:r w:rsidRPr="00540C49">
        <w:rPr>
          <w:rFonts w:asciiTheme="minorHAnsi" w:hAnsiTheme="minorHAnsi" w:cs="Arial"/>
          <w:b/>
          <w:sz w:val="20"/>
          <w:szCs w:val="20"/>
        </w:rPr>
        <w:br w:type="page"/>
      </w:r>
    </w:p>
    <w:p w14:paraId="5573D21D" w14:textId="77777777" w:rsidR="006E3D97" w:rsidRPr="00540C49" w:rsidRDefault="006E3D97" w:rsidP="00634F8D">
      <w:pPr>
        <w:jc w:val="center"/>
        <w:rPr>
          <w:rFonts w:asciiTheme="minorHAnsi" w:hAnsiTheme="minorHAnsi" w:cs="Arial"/>
          <w:b/>
          <w:sz w:val="20"/>
          <w:szCs w:val="20"/>
        </w:rPr>
      </w:pPr>
    </w:p>
    <w:p w14:paraId="575077E1" w14:textId="77777777" w:rsidR="006E3D97" w:rsidRPr="00540C49" w:rsidRDefault="006E3D97" w:rsidP="00634F8D">
      <w:pPr>
        <w:jc w:val="center"/>
        <w:rPr>
          <w:rFonts w:asciiTheme="minorHAnsi" w:hAnsiTheme="minorHAnsi" w:cs="Arial"/>
          <w:b/>
          <w:sz w:val="28"/>
          <w:szCs w:val="28"/>
        </w:rPr>
      </w:pPr>
      <w:r w:rsidRPr="00540C49">
        <w:rPr>
          <w:rFonts w:asciiTheme="minorHAnsi" w:hAnsiTheme="minorHAnsi" w:cs="Arial"/>
          <w:b/>
          <w:sz w:val="28"/>
          <w:szCs w:val="28"/>
        </w:rPr>
        <w:t>Contents</w:t>
      </w:r>
    </w:p>
    <w:p w14:paraId="4513C84E" w14:textId="77777777" w:rsidR="006E3D97" w:rsidRPr="00540C49" w:rsidRDefault="006E3D97" w:rsidP="00634F8D">
      <w:pPr>
        <w:rPr>
          <w:rFonts w:asciiTheme="minorHAnsi" w:hAnsiTheme="minorHAnsi" w:cs="Arial"/>
          <w:b/>
          <w:sz w:val="20"/>
          <w:szCs w:val="20"/>
        </w:rPr>
      </w:pPr>
    </w:p>
    <w:p w14:paraId="2927DD50" w14:textId="77777777" w:rsidR="006E3D97" w:rsidRPr="00540C49" w:rsidRDefault="006E3D97" w:rsidP="00634F8D">
      <w:pPr>
        <w:rPr>
          <w:rFonts w:asciiTheme="minorHAnsi" w:hAnsiTheme="minorHAnsi" w:cs="Arial"/>
          <w:b/>
          <w:sz w:val="20"/>
          <w:szCs w:val="20"/>
        </w:rPr>
      </w:pPr>
    </w:p>
    <w:p w14:paraId="7961FEEE" w14:textId="77777777" w:rsidR="006E3D97" w:rsidRPr="00540C49" w:rsidRDefault="006E3D97"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Introduction</w:t>
      </w:r>
    </w:p>
    <w:p w14:paraId="3F7DEB7E" w14:textId="77777777" w:rsidR="006E3D97" w:rsidRPr="00540C49" w:rsidRDefault="006E3D97" w:rsidP="004C1CD1">
      <w:pPr>
        <w:pStyle w:val="ListParagraph"/>
        <w:ind w:left="360"/>
        <w:rPr>
          <w:rFonts w:asciiTheme="minorHAnsi" w:hAnsiTheme="minorHAnsi" w:cs="Arial"/>
          <w:b/>
          <w:sz w:val="28"/>
          <w:szCs w:val="28"/>
        </w:rPr>
      </w:pPr>
    </w:p>
    <w:p w14:paraId="7DD4712D" w14:textId="77777777" w:rsidR="00D15BAD" w:rsidRPr="00540C49" w:rsidRDefault="00D15BAD" w:rsidP="004C1CD1">
      <w:pPr>
        <w:pStyle w:val="ListParagraph"/>
        <w:ind w:left="360"/>
        <w:rPr>
          <w:rFonts w:asciiTheme="minorHAnsi" w:hAnsiTheme="minorHAnsi" w:cs="Arial"/>
          <w:b/>
          <w:sz w:val="28"/>
          <w:szCs w:val="28"/>
        </w:rPr>
      </w:pPr>
    </w:p>
    <w:p w14:paraId="5CC02480" w14:textId="077418D7" w:rsidR="006E3D97" w:rsidRPr="00540C49" w:rsidRDefault="006E3D97"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Project Overview</w:t>
      </w:r>
    </w:p>
    <w:p w14:paraId="0BE9AA54" w14:textId="2606F942" w:rsidR="00FE1262" w:rsidRPr="00540C49" w:rsidRDefault="00FE1262" w:rsidP="00FE1262">
      <w:pPr>
        <w:pStyle w:val="ListParagraph"/>
        <w:ind w:left="360"/>
        <w:rPr>
          <w:rFonts w:asciiTheme="minorHAnsi" w:hAnsiTheme="minorHAnsi" w:cs="Arial"/>
          <w:b/>
          <w:sz w:val="28"/>
          <w:szCs w:val="28"/>
        </w:rPr>
      </w:pPr>
    </w:p>
    <w:p w14:paraId="74952C72" w14:textId="77777777" w:rsidR="00FE1262" w:rsidRPr="00540C49" w:rsidRDefault="00FE1262" w:rsidP="00FE1262">
      <w:pPr>
        <w:pStyle w:val="ListParagraph"/>
        <w:ind w:left="360"/>
        <w:rPr>
          <w:rFonts w:asciiTheme="minorHAnsi" w:hAnsiTheme="minorHAnsi" w:cs="Arial"/>
          <w:b/>
          <w:sz w:val="28"/>
          <w:szCs w:val="28"/>
        </w:rPr>
      </w:pPr>
    </w:p>
    <w:p w14:paraId="5D451D00" w14:textId="4735498A" w:rsidR="00FE1262" w:rsidRPr="00540C49" w:rsidRDefault="00444C32"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Codes &amp; Standards</w:t>
      </w:r>
    </w:p>
    <w:p w14:paraId="0AE166FE" w14:textId="77777777" w:rsidR="00444C32" w:rsidRPr="00540C49" w:rsidRDefault="00444C32" w:rsidP="00444C32">
      <w:pPr>
        <w:pStyle w:val="ListParagraph"/>
        <w:ind w:left="360"/>
        <w:rPr>
          <w:rFonts w:asciiTheme="minorHAnsi" w:hAnsiTheme="minorHAnsi" w:cs="Arial"/>
          <w:b/>
          <w:sz w:val="28"/>
          <w:szCs w:val="28"/>
        </w:rPr>
      </w:pPr>
    </w:p>
    <w:p w14:paraId="03CF2DD5" w14:textId="77777777" w:rsidR="00444C32" w:rsidRPr="00540C49" w:rsidRDefault="00444C32" w:rsidP="00444C32">
      <w:pPr>
        <w:pStyle w:val="ListParagraph"/>
        <w:ind w:left="360"/>
        <w:rPr>
          <w:rFonts w:asciiTheme="minorHAnsi" w:hAnsiTheme="minorHAnsi" w:cs="Arial"/>
          <w:b/>
          <w:sz w:val="28"/>
          <w:szCs w:val="28"/>
        </w:rPr>
      </w:pPr>
    </w:p>
    <w:p w14:paraId="6E34B096" w14:textId="7C733BA1" w:rsidR="00444C32" w:rsidRPr="00540C49" w:rsidRDefault="00444C32"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Outline Requirements</w:t>
      </w:r>
    </w:p>
    <w:p w14:paraId="524539A3" w14:textId="77777777" w:rsidR="006E3D97" w:rsidRPr="00540C49" w:rsidRDefault="006E3D97" w:rsidP="00634F8D">
      <w:pPr>
        <w:rPr>
          <w:rFonts w:asciiTheme="minorHAnsi" w:hAnsiTheme="minorHAnsi" w:cs="Arial"/>
          <w:b/>
          <w:sz w:val="28"/>
          <w:szCs w:val="28"/>
        </w:rPr>
      </w:pPr>
    </w:p>
    <w:p w14:paraId="5A06CB19" w14:textId="77777777" w:rsidR="00D15BAD" w:rsidRPr="00540C49" w:rsidRDefault="00D15BAD" w:rsidP="00634F8D">
      <w:pPr>
        <w:rPr>
          <w:rFonts w:asciiTheme="minorHAnsi" w:hAnsiTheme="minorHAnsi" w:cs="Arial"/>
          <w:b/>
          <w:sz w:val="28"/>
          <w:szCs w:val="28"/>
        </w:rPr>
      </w:pPr>
    </w:p>
    <w:p w14:paraId="44C0F4B6" w14:textId="77777777" w:rsidR="006E3D97" w:rsidRPr="00540C49" w:rsidRDefault="006E3D97"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Pre-Qualification Stage: Documentation</w:t>
      </w:r>
    </w:p>
    <w:p w14:paraId="3978C36F" w14:textId="77777777" w:rsidR="006E3D97" w:rsidRPr="00540C49" w:rsidRDefault="006E3D97" w:rsidP="00AD46BA">
      <w:pPr>
        <w:pStyle w:val="ListParagraph"/>
        <w:rPr>
          <w:rFonts w:asciiTheme="minorHAnsi" w:hAnsiTheme="minorHAnsi" w:cs="Arial"/>
          <w:b/>
          <w:sz w:val="28"/>
          <w:szCs w:val="28"/>
        </w:rPr>
      </w:pPr>
    </w:p>
    <w:p w14:paraId="51AA72BF" w14:textId="77777777" w:rsidR="00D15BAD" w:rsidRPr="00540C49" w:rsidRDefault="00D15BAD" w:rsidP="00AD46BA">
      <w:pPr>
        <w:pStyle w:val="ListParagraph"/>
        <w:rPr>
          <w:rFonts w:asciiTheme="minorHAnsi" w:hAnsiTheme="minorHAnsi" w:cs="Arial"/>
          <w:b/>
          <w:sz w:val="28"/>
          <w:szCs w:val="28"/>
        </w:rPr>
      </w:pPr>
    </w:p>
    <w:p w14:paraId="68EE4094" w14:textId="77777777" w:rsidR="006E3D97" w:rsidRPr="00540C49" w:rsidRDefault="006E3D97" w:rsidP="00634F8D">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Pre-Qualification Stage: Questionnaire Guidance for Applicants</w:t>
      </w:r>
    </w:p>
    <w:p w14:paraId="17306401" w14:textId="77777777" w:rsidR="006E3D97" w:rsidRPr="00540C49" w:rsidRDefault="006E3D97" w:rsidP="00F641F9">
      <w:pPr>
        <w:rPr>
          <w:rFonts w:asciiTheme="minorHAnsi" w:hAnsiTheme="minorHAnsi" w:cs="Arial"/>
          <w:b/>
          <w:sz w:val="28"/>
          <w:szCs w:val="28"/>
        </w:rPr>
      </w:pPr>
    </w:p>
    <w:p w14:paraId="1300DC1C" w14:textId="77777777" w:rsidR="00D15BAD" w:rsidRPr="00540C49" w:rsidRDefault="00D15BAD" w:rsidP="00F641F9">
      <w:pPr>
        <w:rPr>
          <w:rFonts w:asciiTheme="minorHAnsi" w:hAnsiTheme="minorHAnsi" w:cs="Arial"/>
          <w:b/>
          <w:sz w:val="28"/>
          <w:szCs w:val="28"/>
        </w:rPr>
      </w:pPr>
    </w:p>
    <w:p w14:paraId="6AF7CA7E" w14:textId="21D9B39A" w:rsidR="003555E0" w:rsidRPr="00540C49" w:rsidRDefault="006E3D97" w:rsidP="005232DC">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 xml:space="preserve">Pre-Qualification Stage: </w:t>
      </w:r>
      <w:r w:rsidR="008003A6" w:rsidRPr="00540C49">
        <w:rPr>
          <w:rFonts w:asciiTheme="minorHAnsi" w:hAnsiTheme="minorHAnsi" w:cs="Arial"/>
          <w:b/>
          <w:sz w:val="28"/>
          <w:szCs w:val="28"/>
        </w:rPr>
        <w:t>Additional Information</w:t>
      </w:r>
    </w:p>
    <w:p w14:paraId="3A9338D7" w14:textId="3173763B" w:rsidR="003555E0" w:rsidRPr="00540C49" w:rsidRDefault="003555E0" w:rsidP="003555E0">
      <w:pPr>
        <w:pStyle w:val="ListParagraph"/>
        <w:ind w:left="360"/>
        <w:rPr>
          <w:rFonts w:asciiTheme="minorHAnsi" w:hAnsiTheme="minorHAnsi" w:cs="Arial"/>
          <w:b/>
          <w:sz w:val="28"/>
          <w:szCs w:val="28"/>
        </w:rPr>
      </w:pPr>
    </w:p>
    <w:p w14:paraId="358B8A2E" w14:textId="77777777" w:rsidR="008003A6" w:rsidRPr="00540C49" w:rsidRDefault="008003A6" w:rsidP="003555E0">
      <w:pPr>
        <w:pStyle w:val="ListParagraph"/>
        <w:ind w:left="360"/>
        <w:rPr>
          <w:rFonts w:asciiTheme="minorHAnsi" w:hAnsiTheme="minorHAnsi" w:cs="Arial"/>
          <w:b/>
          <w:sz w:val="28"/>
          <w:szCs w:val="28"/>
        </w:rPr>
      </w:pPr>
    </w:p>
    <w:p w14:paraId="7F63210A" w14:textId="77777777" w:rsidR="006E3D97" w:rsidRPr="00540C49" w:rsidRDefault="006E3D97" w:rsidP="00F641F9">
      <w:pPr>
        <w:pStyle w:val="ListParagraph"/>
        <w:numPr>
          <w:ilvl w:val="0"/>
          <w:numId w:val="19"/>
        </w:numPr>
        <w:rPr>
          <w:rFonts w:asciiTheme="minorHAnsi" w:hAnsiTheme="minorHAnsi" w:cs="Arial"/>
          <w:b/>
          <w:sz w:val="28"/>
          <w:szCs w:val="28"/>
        </w:rPr>
      </w:pPr>
      <w:r w:rsidRPr="00540C49">
        <w:rPr>
          <w:rFonts w:asciiTheme="minorHAnsi" w:hAnsiTheme="minorHAnsi" w:cs="Arial"/>
          <w:b/>
          <w:sz w:val="28"/>
          <w:szCs w:val="28"/>
        </w:rPr>
        <w:t>Invitation to Tender Stage: Guidance for Applicants</w:t>
      </w:r>
    </w:p>
    <w:p w14:paraId="18F770ED" w14:textId="77777777" w:rsidR="006E3D97" w:rsidRPr="00540C49" w:rsidRDefault="006E3D97" w:rsidP="00A308F8">
      <w:pPr>
        <w:rPr>
          <w:rFonts w:asciiTheme="minorHAnsi" w:hAnsiTheme="minorHAnsi" w:cs="Arial"/>
          <w:b/>
          <w:sz w:val="28"/>
          <w:szCs w:val="28"/>
        </w:rPr>
      </w:pPr>
    </w:p>
    <w:p w14:paraId="7B3DCA47" w14:textId="77777777" w:rsidR="006E3D97" w:rsidRPr="00540C49" w:rsidRDefault="006E3D97">
      <w:pPr>
        <w:rPr>
          <w:rFonts w:asciiTheme="minorHAnsi" w:hAnsiTheme="minorHAnsi" w:cs="Arial"/>
          <w:b/>
          <w:sz w:val="28"/>
          <w:szCs w:val="28"/>
        </w:rPr>
      </w:pPr>
      <w:r w:rsidRPr="00540C49">
        <w:rPr>
          <w:rFonts w:asciiTheme="minorHAnsi" w:hAnsiTheme="minorHAnsi" w:cs="Arial"/>
          <w:b/>
          <w:sz w:val="28"/>
          <w:szCs w:val="28"/>
        </w:rPr>
        <w:br w:type="page"/>
      </w:r>
    </w:p>
    <w:p w14:paraId="0C860B8B" w14:textId="77777777" w:rsidR="006E3D97" w:rsidRPr="00540C49" w:rsidRDefault="006E3D97" w:rsidP="00E62B17">
      <w:pPr>
        <w:jc w:val="both"/>
        <w:rPr>
          <w:rFonts w:asciiTheme="minorHAnsi" w:hAnsiTheme="minorHAnsi" w:cs="Arial"/>
          <w:sz w:val="20"/>
          <w:szCs w:val="20"/>
        </w:rPr>
      </w:pPr>
    </w:p>
    <w:p w14:paraId="0D758FD1" w14:textId="77777777" w:rsidR="006E3D97" w:rsidRPr="00540C49" w:rsidRDefault="006E3D97"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Introduction</w:t>
      </w:r>
    </w:p>
    <w:p w14:paraId="721B00DE" w14:textId="26EDC6FE" w:rsidR="006E3D97" w:rsidRPr="00540C49" w:rsidRDefault="00DF4A00"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Scottish </w:t>
      </w:r>
      <w:r w:rsidR="00A70371">
        <w:rPr>
          <w:rFonts w:asciiTheme="minorHAnsi" w:hAnsiTheme="minorHAnsi" w:cs="Arial"/>
          <w:sz w:val="22"/>
          <w:szCs w:val="22"/>
        </w:rPr>
        <w:t>Hydro Electric Power Distribution plc (SHEPD)</w:t>
      </w:r>
      <w:r w:rsidR="006E3D97" w:rsidRPr="00540C49">
        <w:rPr>
          <w:rFonts w:asciiTheme="minorHAnsi" w:hAnsiTheme="minorHAnsi" w:cs="Arial"/>
          <w:sz w:val="22"/>
          <w:szCs w:val="22"/>
        </w:rPr>
        <w:t xml:space="preserve"> </w:t>
      </w:r>
      <w:r w:rsidRPr="00540C49">
        <w:rPr>
          <w:rFonts w:asciiTheme="minorHAnsi" w:hAnsiTheme="minorHAnsi" w:cs="Arial"/>
          <w:sz w:val="22"/>
          <w:szCs w:val="22"/>
        </w:rPr>
        <w:t xml:space="preserve">are undertaking </w:t>
      </w:r>
      <w:r w:rsidR="006E3D97" w:rsidRPr="00540C49">
        <w:rPr>
          <w:rFonts w:asciiTheme="minorHAnsi" w:hAnsiTheme="minorHAnsi" w:cs="Arial"/>
          <w:sz w:val="22"/>
          <w:szCs w:val="22"/>
        </w:rPr>
        <w:t xml:space="preserve">a competitive process with the aim of </w:t>
      </w:r>
      <w:r w:rsidRPr="00540C49">
        <w:rPr>
          <w:rFonts w:asciiTheme="minorHAnsi" w:hAnsiTheme="minorHAnsi" w:cs="Arial"/>
          <w:sz w:val="22"/>
          <w:szCs w:val="22"/>
        </w:rPr>
        <w:t>procuring an 8MW, 6MWh Li</w:t>
      </w:r>
      <w:r w:rsidR="00201055">
        <w:rPr>
          <w:rFonts w:asciiTheme="minorHAnsi" w:hAnsiTheme="minorHAnsi" w:cs="Arial"/>
          <w:sz w:val="22"/>
          <w:szCs w:val="22"/>
        </w:rPr>
        <w:t>thium</w:t>
      </w:r>
      <w:r w:rsidRPr="00540C49">
        <w:rPr>
          <w:rFonts w:asciiTheme="minorHAnsi" w:hAnsiTheme="minorHAnsi" w:cs="Arial"/>
          <w:sz w:val="22"/>
          <w:szCs w:val="22"/>
        </w:rPr>
        <w:t>-ion battery energy storage system (BESS)</w:t>
      </w:r>
      <w:r w:rsidR="006E3D97" w:rsidRPr="00540C49">
        <w:rPr>
          <w:rFonts w:asciiTheme="minorHAnsi" w:hAnsiTheme="minorHAnsi" w:cs="Arial"/>
          <w:sz w:val="22"/>
          <w:szCs w:val="22"/>
        </w:rPr>
        <w:t xml:space="preserve">.  </w:t>
      </w:r>
    </w:p>
    <w:p w14:paraId="10FD2A7B" w14:textId="77777777" w:rsidR="006E3D97" w:rsidRPr="00540C49" w:rsidRDefault="006E3D97" w:rsidP="00E62B17">
      <w:pPr>
        <w:ind w:left="567"/>
        <w:jc w:val="both"/>
        <w:rPr>
          <w:rFonts w:asciiTheme="minorHAnsi" w:hAnsiTheme="minorHAnsi" w:cs="Arial"/>
          <w:sz w:val="22"/>
          <w:szCs w:val="22"/>
        </w:rPr>
      </w:pPr>
    </w:p>
    <w:p w14:paraId="5B535E77" w14:textId="268E3BA6" w:rsidR="006E3D97" w:rsidRPr="003F17FD" w:rsidRDefault="006E3D97" w:rsidP="003F17FD">
      <w:pPr>
        <w:numPr>
          <w:ilvl w:val="1"/>
          <w:numId w:val="2"/>
        </w:numPr>
        <w:jc w:val="both"/>
        <w:rPr>
          <w:rFonts w:asciiTheme="minorHAnsi" w:hAnsiTheme="minorHAnsi" w:cs="Arial"/>
          <w:sz w:val="22"/>
          <w:szCs w:val="22"/>
        </w:rPr>
      </w:pPr>
      <w:bookmarkStart w:id="0" w:name="_Hlk533073512"/>
      <w:r w:rsidRPr="003F17FD">
        <w:rPr>
          <w:rFonts w:asciiTheme="minorHAnsi" w:hAnsiTheme="minorHAnsi" w:cs="Arial"/>
          <w:sz w:val="22"/>
          <w:szCs w:val="22"/>
        </w:rPr>
        <w:t xml:space="preserve">This Pre-Qualification Questionnaire (“PQQ”) and associated documentation has been issued by </w:t>
      </w:r>
      <w:r w:rsidR="00A70371">
        <w:rPr>
          <w:rFonts w:asciiTheme="minorHAnsi" w:hAnsiTheme="minorHAnsi" w:cs="Arial"/>
          <w:sz w:val="22"/>
          <w:szCs w:val="22"/>
        </w:rPr>
        <w:t>SHEPD</w:t>
      </w:r>
      <w:r w:rsidRPr="003F17FD">
        <w:rPr>
          <w:rFonts w:asciiTheme="minorHAnsi" w:hAnsiTheme="minorHAnsi" w:cs="Arial"/>
          <w:sz w:val="22"/>
          <w:szCs w:val="22"/>
        </w:rPr>
        <w:t xml:space="preserve">, an SSE Group company, in connection with a competitive procurement event conducted in accordance with the Negotiated Procedure </w:t>
      </w:r>
      <w:r w:rsidR="003F17FD" w:rsidRPr="003F17FD">
        <w:rPr>
          <w:rFonts w:asciiTheme="minorHAnsi" w:hAnsiTheme="minorHAnsi" w:cs="Arial"/>
          <w:sz w:val="22"/>
          <w:szCs w:val="22"/>
        </w:rPr>
        <w:t xml:space="preserve">with Prior Call for Competition </w:t>
      </w:r>
      <w:r w:rsidRPr="003F17FD">
        <w:rPr>
          <w:rFonts w:asciiTheme="minorHAnsi" w:hAnsiTheme="minorHAnsi" w:cs="Arial"/>
          <w:sz w:val="22"/>
          <w:szCs w:val="22"/>
        </w:rPr>
        <w:t>under</w:t>
      </w:r>
      <w:r w:rsidR="003F17FD" w:rsidRPr="003F17FD">
        <w:rPr>
          <w:rFonts w:asciiTheme="minorHAnsi" w:hAnsiTheme="minorHAnsi" w:cs="Arial"/>
          <w:sz w:val="22"/>
          <w:szCs w:val="22"/>
        </w:rPr>
        <w:t xml:space="preserve"> the</w:t>
      </w:r>
      <w:r w:rsidRPr="003F17FD">
        <w:rPr>
          <w:rFonts w:asciiTheme="minorHAnsi" w:hAnsiTheme="minorHAnsi" w:cs="Arial"/>
          <w:sz w:val="22"/>
          <w:szCs w:val="22"/>
        </w:rPr>
        <w:t xml:space="preserve"> Utilities Contracts (Scotland) Regulations 201</w:t>
      </w:r>
      <w:r w:rsidR="003F17FD" w:rsidRPr="003F17FD">
        <w:rPr>
          <w:rFonts w:asciiTheme="minorHAnsi" w:hAnsiTheme="minorHAnsi" w:cs="Arial"/>
          <w:sz w:val="22"/>
          <w:szCs w:val="22"/>
        </w:rPr>
        <w:t>6</w:t>
      </w:r>
      <w:r w:rsidRPr="003F17FD">
        <w:rPr>
          <w:rFonts w:asciiTheme="minorHAnsi" w:hAnsiTheme="minorHAnsi" w:cs="Arial"/>
          <w:sz w:val="22"/>
          <w:szCs w:val="22"/>
        </w:rPr>
        <w:t xml:space="preserve">. </w:t>
      </w:r>
    </w:p>
    <w:bookmarkEnd w:id="0"/>
    <w:p w14:paraId="285BD466" w14:textId="77777777" w:rsidR="006E3D97" w:rsidRPr="00540C49" w:rsidRDefault="006E3D97" w:rsidP="00E62B17">
      <w:pPr>
        <w:jc w:val="both"/>
        <w:rPr>
          <w:rFonts w:asciiTheme="minorHAnsi" w:hAnsiTheme="minorHAnsi" w:cs="Arial"/>
          <w:sz w:val="22"/>
          <w:szCs w:val="22"/>
        </w:rPr>
      </w:pPr>
    </w:p>
    <w:p w14:paraId="65F0065F" w14:textId="77777777" w:rsidR="006E3D97" w:rsidRPr="00540C49" w:rsidRDefault="006E3D97"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The purpose of this Pre-Qualification stage is to:</w:t>
      </w:r>
    </w:p>
    <w:p w14:paraId="443168FE" w14:textId="77777777" w:rsidR="006E3D97" w:rsidRPr="00540C49" w:rsidRDefault="006E3D97" w:rsidP="00E62B17">
      <w:pPr>
        <w:pStyle w:val="ListParagraph"/>
        <w:jc w:val="both"/>
        <w:rPr>
          <w:rFonts w:asciiTheme="minorHAnsi" w:hAnsiTheme="minorHAnsi" w:cs="Arial"/>
          <w:sz w:val="22"/>
          <w:szCs w:val="22"/>
        </w:rPr>
      </w:pPr>
    </w:p>
    <w:p w14:paraId="3695A321" w14:textId="23D8450A" w:rsidR="006E3D97" w:rsidRPr="00540C49" w:rsidRDefault="00E1356D" w:rsidP="00E62B17">
      <w:pPr>
        <w:numPr>
          <w:ilvl w:val="3"/>
          <w:numId w:val="2"/>
        </w:numPr>
        <w:tabs>
          <w:tab w:val="clear" w:pos="1800"/>
          <w:tab w:val="num" w:pos="851"/>
        </w:tabs>
        <w:ind w:left="851" w:hanging="284"/>
        <w:jc w:val="both"/>
        <w:rPr>
          <w:rFonts w:asciiTheme="minorHAnsi" w:hAnsiTheme="minorHAnsi" w:cs="Arial"/>
          <w:sz w:val="22"/>
          <w:szCs w:val="22"/>
        </w:rPr>
      </w:pPr>
      <w:r>
        <w:rPr>
          <w:rFonts w:asciiTheme="minorHAnsi" w:hAnsiTheme="minorHAnsi" w:cs="Arial"/>
          <w:sz w:val="22"/>
          <w:szCs w:val="22"/>
        </w:rPr>
        <w:t>Invite expressions of i</w:t>
      </w:r>
      <w:r w:rsidR="006E3D97" w:rsidRPr="00540C49">
        <w:rPr>
          <w:rFonts w:asciiTheme="minorHAnsi" w:hAnsiTheme="minorHAnsi" w:cs="Arial"/>
          <w:sz w:val="22"/>
          <w:szCs w:val="22"/>
        </w:rPr>
        <w:t xml:space="preserve">nterest from </w:t>
      </w:r>
      <w:r w:rsidR="000F2784">
        <w:rPr>
          <w:rFonts w:asciiTheme="minorHAnsi" w:hAnsiTheme="minorHAnsi" w:cs="Arial"/>
          <w:sz w:val="22"/>
          <w:szCs w:val="22"/>
        </w:rPr>
        <w:t>P</w:t>
      </w:r>
      <w:r w:rsidR="006E3D97" w:rsidRPr="00540C49">
        <w:rPr>
          <w:rFonts w:asciiTheme="minorHAnsi" w:hAnsiTheme="minorHAnsi" w:cs="Arial"/>
          <w:sz w:val="22"/>
          <w:szCs w:val="22"/>
        </w:rPr>
        <w:t>otential Applicants;</w:t>
      </w:r>
    </w:p>
    <w:p w14:paraId="259FEE13" w14:textId="7887E73A" w:rsidR="006E3D97" w:rsidRPr="00540C49" w:rsidRDefault="006E3D97" w:rsidP="00E62B17">
      <w:pPr>
        <w:numPr>
          <w:ilvl w:val="3"/>
          <w:numId w:val="2"/>
        </w:numPr>
        <w:tabs>
          <w:tab w:val="clear" w:pos="1800"/>
          <w:tab w:val="num" w:pos="851"/>
        </w:tabs>
        <w:ind w:left="851" w:hanging="284"/>
        <w:jc w:val="both"/>
        <w:rPr>
          <w:rFonts w:asciiTheme="minorHAnsi" w:hAnsiTheme="minorHAnsi" w:cs="Arial"/>
          <w:sz w:val="22"/>
          <w:szCs w:val="22"/>
        </w:rPr>
      </w:pPr>
      <w:r w:rsidRPr="00540C49">
        <w:rPr>
          <w:rFonts w:asciiTheme="minorHAnsi" w:hAnsiTheme="minorHAnsi" w:cs="Arial"/>
          <w:sz w:val="22"/>
          <w:szCs w:val="22"/>
        </w:rPr>
        <w:t xml:space="preserve">Assess the capabilities of </w:t>
      </w:r>
      <w:r w:rsidR="000F2784">
        <w:rPr>
          <w:rFonts w:asciiTheme="minorHAnsi" w:hAnsiTheme="minorHAnsi" w:cs="Arial"/>
          <w:sz w:val="22"/>
          <w:szCs w:val="22"/>
        </w:rPr>
        <w:t xml:space="preserve">Potential </w:t>
      </w:r>
      <w:r w:rsidRPr="00540C49">
        <w:rPr>
          <w:rFonts w:asciiTheme="minorHAnsi" w:hAnsiTheme="minorHAnsi" w:cs="Arial"/>
          <w:sz w:val="22"/>
          <w:szCs w:val="22"/>
        </w:rPr>
        <w:t>Applicants and their proposed solutions;</w:t>
      </w:r>
    </w:p>
    <w:p w14:paraId="7088B59C" w14:textId="3ADD4C6D" w:rsidR="006E3D97" w:rsidRPr="00540C49" w:rsidRDefault="006E3D97" w:rsidP="00E62B17">
      <w:pPr>
        <w:numPr>
          <w:ilvl w:val="3"/>
          <w:numId w:val="2"/>
        </w:numPr>
        <w:tabs>
          <w:tab w:val="clear" w:pos="1800"/>
          <w:tab w:val="num" w:pos="851"/>
        </w:tabs>
        <w:ind w:left="851" w:hanging="284"/>
        <w:jc w:val="both"/>
        <w:rPr>
          <w:rFonts w:asciiTheme="minorHAnsi" w:hAnsiTheme="minorHAnsi" w:cs="Arial"/>
          <w:sz w:val="22"/>
          <w:szCs w:val="22"/>
        </w:rPr>
      </w:pPr>
      <w:r w:rsidRPr="00540C49">
        <w:rPr>
          <w:rFonts w:asciiTheme="minorHAnsi" w:hAnsiTheme="minorHAnsi" w:cs="Arial"/>
          <w:sz w:val="22"/>
          <w:szCs w:val="22"/>
        </w:rPr>
        <w:t xml:space="preserve">Provide </w:t>
      </w:r>
      <w:r w:rsidR="000F2784">
        <w:rPr>
          <w:rFonts w:asciiTheme="minorHAnsi" w:hAnsiTheme="minorHAnsi" w:cs="Arial"/>
          <w:sz w:val="22"/>
          <w:szCs w:val="22"/>
        </w:rPr>
        <w:t>P</w:t>
      </w:r>
      <w:r w:rsidRPr="00540C49">
        <w:rPr>
          <w:rFonts w:asciiTheme="minorHAnsi" w:hAnsiTheme="minorHAnsi" w:cs="Arial"/>
          <w:sz w:val="22"/>
          <w:szCs w:val="22"/>
        </w:rPr>
        <w:t>otential Applicants with project information relevant to the upcoming Invitation to Tender (“ITT”) stage.</w:t>
      </w:r>
    </w:p>
    <w:p w14:paraId="47AC2193" w14:textId="77777777" w:rsidR="006E3D97" w:rsidRPr="00540C49" w:rsidRDefault="006E3D97" w:rsidP="00E62B17">
      <w:pPr>
        <w:jc w:val="both"/>
        <w:rPr>
          <w:rFonts w:asciiTheme="minorHAnsi" w:hAnsiTheme="minorHAnsi" w:cs="Arial"/>
          <w:sz w:val="22"/>
          <w:szCs w:val="22"/>
        </w:rPr>
      </w:pPr>
    </w:p>
    <w:p w14:paraId="3190E0A4" w14:textId="77777777" w:rsidR="006E3D97" w:rsidRPr="00540C49" w:rsidRDefault="006E3D97"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Project Overview</w:t>
      </w:r>
    </w:p>
    <w:p w14:paraId="0C423B8D" w14:textId="05C1C10E" w:rsidR="00AC3538" w:rsidRPr="00540C49" w:rsidRDefault="00DF4A00" w:rsidP="00134349">
      <w:pPr>
        <w:pStyle w:val="ListParagraph"/>
        <w:numPr>
          <w:ilvl w:val="1"/>
          <w:numId w:val="2"/>
        </w:numPr>
        <w:jc w:val="both"/>
        <w:rPr>
          <w:rFonts w:asciiTheme="minorHAnsi" w:hAnsiTheme="minorHAnsi" w:cs="Arial"/>
          <w:sz w:val="22"/>
          <w:szCs w:val="22"/>
        </w:rPr>
      </w:pPr>
      <w:r w:rsidRPr="00540C49">
        <w:rPr>
          <w:rFonts w:asciiTheme="minorHAnsi" w:hAnsiTheme="minorHAnsi" w:cs="Arial"/>
          <w:sz w:val="22"/>
          <w:szCs w:val="22"/>
        </w:rPr>
        <w:t>S</w:t>
      </w:r>
      <w:r w:rsidR="00A70371">
        <w:rPr>
          <w:rFonts w:asciiTheme="minorHAnsi" w:hAnsiTheme="minorHAnsi" w:cs="Arial"/>
          <w:sz w:val="22"/>
          <w:szCs w:val="22"/>
        </w:rPr>
        <w:t>HEPD</w:t>
      </w:r>
      <w:r w:rsidR="006E3D97" w:rsidRPr="00540C49">
        <w:rPr>
          <w:rFonts w:asciiTheme="minorHAnsi" w:hAnsiTheme="minorHAnsi" w:cs="Arial"/>
          <w:sz w:val="22"/>
          <w:szCs w:val="22"/>
        </w:rPr>
        <w:t xml:space="preserve"> owns and operates the electricity network in the north of Scotland.  This includes a discrete network for the Shetland Islands, which is currently not connected to the mainland electricity network, and as a result </w:t>
      </w:r>
      <w:r w:rsidRPr="00540C49">
        <w:rPr>
          <w:rFonts w:asciiTheme="minorHAnsi" w:hAnsiTheme="minorHAnsi" w:cs="Arial"/>
          <w:sz w:val="22"/>
          <w:szCs w:val="22"/>
        </w:rPr>
        <w:t>SSEN</w:t>
      </w:r>
      <w:r w:rsidR="006E3D97" w:rsidRPr="00540C49">
        <w:rPr>
          <w:rFonts w:asciiTheme="minorHAnsi" w:hAnsiTheme="minorHAnsi" w:cs="Arial"/>
          <w:sz w:val="22"/>
          <w:szCs w:val="22"/>
        </w:rPr>
        <w:t xml:space="preserve"> acts as System Operator for the Shetland Islands.</w:t>
      </w:r>
      <w:r w:rsidR="00AC3538" w:rsidRPr="00540C49">
        <w:rPr>
          <w:rFonts w:asciiTheme="minorHAnsi" w:hAnsiTheme="minorHAnsi" w:cs="Arial"/>
          <w:sz w:val="22"/>
          <w:szCs w:val="22"/>
        </w:rPr>
        <w:t xml:space="preserve">  </w:t>
      </w:r>
    </w:p>
    <w:p w14:paraId="4C0D577D" w14:textId="77777777" w:rsidR="00AC3538" w:rsidRPr="00540C49" w:rsidRDefault="00AC3538" w:rsidP="00E62B17">
      <w:pPr>
        <w:ind w:left="567"/>
        <w:jc w:val="both"/>
        <w:rPr>
          <w:rFonts w:asciiTheme="minorHAnsi" w:hAnsiTheme="minorHAnsi" w:cs="Arial"/>
          <w:sz w:val="22"/>
          <w:szCs w:val="22"/>
        </w:rPr>
      </w:pPr>
    </w:p>
    <w:p w14:paraId="752F561D" w14:textId="77777777" w:rsidR="00ED32B0" w:rsidRDefault="00AC3538" w:rsidP="00717BAD">
      <w:pPr>
        <w:ind w:left="567"/>
        <w:jc w:val="both"/>
        <w:rPr>
          <w:rFonts w:asciiTheme="minorHAnsi" w:hAnsiTheme="minorHAnsi" w:cs="Arial"/>
          <w:sz w:val="22"/>
          <w:szCs w:val="22"/>
        </w:rPr>
      </w:pPr>
      <w:r w:rsidRPr="00ED32B0">
        <w:rPr>
          <w:rFonts w:asciiTheme="minorHAnsi" w:hAnsiTheme="minorHAnsi" w:cs="Arial"/>
          <w:sz w:val="22"/>
          <w:szCs w:val="22"/>
        </w:rPr>
        <w:t xml:space="preserve">Scottish Hydro Electric Transmission (SHET) has been assessing the need for a cable link between Shetland and mainland Great Britain, which would mean that Shetland would become part of the GB electricity system. </w:t>
      </w:r>
      <w:r w:rsidR="006E3D97" w:rsidRPr="00ED32B0">
        <w:rPr>
          <w:rFonts w:asciiTheme="minorHAnsi" w:hAnsiTheme="minorHAnsi" w:cs="Arial"/>
          <w:sz w:val="22"/>
          <w:szCs w:val="22"/>
        </w:rPr>
        <w:t xml:space="preserve">  </w:t>
      </w:r>
    </w:p>
    <w:p w14:paraId="52EE3FD3" w14:textId="481C3D07" w:rsidR="002E1EDA" w:rsidRPr="00ED32B0" w:rsidRDefault="002E1EDA" w:rsidP="00717BAD">
      <w:pPr>
        <w:ind w:left="567"/>
        <w:jc w:val="both"/>
        <w:rPr>
          <w:rFonts w:asciiTheme="minorHAnsi" w:hAnsiTheme="minorHAnsi" w:cs="Arial"/>
          <w:sz w:val="22"/>
          <w:szCs w:val="22"/>
        </w:rPr>
      </w:pPr>
    </w:p>
    <w:p w14:paraId="186B2CFD" w14:textId="2AE1CD5D" w:rsidR="006E3D97" w:rsidRPr="00540C49" w:rsidRDefault="006E3D97" w:rsidP="00134349">
      <w:pPr>
        <w:pStyle w:val="ListParagraph"/>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It is envisaged this </w:t>
      </w:r>
      <w:r w:rsidR="00134349" w:rsidRPr="00540C49">
        <w:rPr>
          <w:rFonts w:asciiTheme="minorHAnsi" w:hAnsiTheme="minorHAnsi" w:cs="Arial"/>
          <w:sz w:val="22"/>
          <w:szCs w:val="22"/>
        </w:rPr>
        <w:t xml:space="preserve">investment </w:t>
      </w:r>
      <w:r w:rsidRPr="00540C49">
        <w:rPr>
          <w:rFonts w:asciiTheme="minorHAnsi" w:hAnsiTheme="minorHAnsi" w:cs="Arial"/>
          <w:sz w:val="22"/>
          <w:szCs w:val="22"/>
        </w:rPr>
        <w:t xml:space="preserve">will </w:t>
      </w:r>
      <w:r w:rsidR="00134349" w:rsidRPr="00540C49">
        <w:rPr>
          <w:rFonts w:asciiTheme="minorHAnsi" w:hAnsiTheme="minorHAnsi" w:cs="Arial"/>
          <w:sz w:val="22"/>
          <w:szCs w:val="22"/>
        </w:rPr>
        <w:t>include</w:t>
      </w:r>
      <w:r w:rsidRPr="00540C49">
        <w:rPr>
          <w:rFonts w:asciiTheme="minorHAnsi" w:hAnsiTheme="minorHAnsi" w:cs="Arial"/>
          <w:sz w:val="22"/>
          <w:szCs w:val="22"/>
        </w:rPr>
        <w:t xml:space="preserve"> </w:t>
      </w:r>
      <w:r w:rsidR="00DF4A00" w:rsidRPr="00540C49">
        <w:rPr>
          <w:rFonts w:asciiTheme="minorHAnsi" w:hAnsiTheme="minorHAnsi" w:cs="Arial"/>
          <w:sz w:val="22"/>
          <w:szCs w:val="22"/>
        </w:rPr>
        <w:t>S</w:t>
      </w:r>
      <w:r w:rsidR="00A70371">
        <w:rPr>
          <w:rFonts w:asciiTheme="minorHAnsi" w:hAnsiTheme="minorHAnsi" w:cs="Arial"/>
          <w:sz w:val="22"/>
          <w:szCs w:val="22"/>
        </w:rPr>
        <w:t>HEPD</w:t>
      </w:r>
      <w:r w:rsidR="00287C3C" w:rsidRPr="00540C49">
        <w:rPr>
          <w:rFonts w:asciiTheme="minorHAnsi" w:hAnsiTheme="minorHAnsi" w:cs="Arial"/>
          <w:sz w:val="22"/>
          <w:szCs w:val="22"/>
        </w:rPr>
        <w:t xml:space="preserve"> contracting</w:t>
      </w:r>
      <w:r w:rsidRPr="00540C49">
        <w:rPr>
          <w:rFonts w:asciiTheme="minorHAnsi" w:hAnsiTheme="minorHAnsi" w:cs="Arial"/>
          <w:sz w:val="22"/>
          <w:szCs w:val="22"/>
        </w:rPr>
        <w:t xml:space="preserve"> with </w:t>
      </w:r>
      <w:r w:rsidR="00287C3C" w:rsidRPr="00540C49">
        <w:rPr>
          <w:rFonts w:asciiTheme="minorHAnsi" w:hAnsiTheme="minorHAnsi" w:cs="Arial"/>
          <w:sz w:val="22"/>
          <w:szCs w:val="22"/>
        </w:rPr>
        <w:t xml:space="preserve">a </w:t>
      </w:r>
      <w:r w:rsidR="000F2784">
        <w:rPr>
          <w:rFonts w:asciiTheme="minorHAnsi" w:hAnsiTheme="minorHAnsi" w:cs="Arial"/>
          <w:sz w:val="22"/>
          <w:szCs w:val="22"/>
        </w:rPr>
        <w:t>Supplier</w:t>
      </w:r>
      <w:r w:rsidR="006C5258">
        <w:rPr>
          <w:rFonts w:asciiTheme="minorHAnsi" w:hAnsiTheme="minorHAnsi" w:cs="Arial"/>
          <w:sz w:val="22"/>
          <w:szCs w:val="22"/>
        </w:rPr>
        <w:t xml:space="preserve"> </w:t>
      </w:r>
      <w:r w:rsidR="00287C3C" w:rsidRPr="00540C49">
        <w:rPr>
          <w:rFonts w:asciiTheme="minorHAnsi" w:hAnsiTheme="minorHAnsi" w:cs="Arial"/>
          <w:sz w:val="22"/>
          <w:szCs w:val="22"/>
        </w:rPr>
        <w:t xml:space="preserve">for the provision of an 8MW, 6MWh </w:t>
      </w:r>
      <w:r w:rsidR="009D09F8" w:rsidRPr="00540C49">
        <w:rPr>
          <w:rFonts w:asciiTheme="minorHAnsi" w:hAnsiTheme="minorHAnsi" w:cs="Arial"/>
          <w:sz w:val="22"/>
          <w:szCs w:val="22"/>
        </w:rPr>
        <w:t>Li</w:t>
      </w:r>
      <w:r w:rsidR="009D09F8">
        <w:rPr>
          <w:rFonts w:asciiTheme="minorHAnsi" w:hAnsiTheme="minorHAnsi" w:cs="Arial"/>
          <w:sz w:val="22"/>
          <w:szCs w:val="22"/>
        </w:rPr>
        <w:t>thium</w:t>
      </w:r>
      <w:r w:rsidR="00287C3C" w:rsidRPr="00540C49">
        <w:rPr>
          <w:rFonts w:asciiTheme="minorHAnsi" w:hAnsiTheme="minorHAnsi" w:cs="Arial"/>
          <w:sz w:val="22"/>
          <w:szCs w:val="22"/>
        </w:rPr>
        <w:t>-ion BESS</w:t>
      </w:r>
      <w:r w:rsidR="0021011E" w:rsidRPr="00540C49">
        <w:rPr>
          <w:rFonts w:asciiTheme="minorHAnsi" w:hAnsiTheme="minorHAnsi" w:cs="Arial"/>
          <w:sz w:val="22"/>
          <w:szCs w:val="22"/>
        </w:rPr>
        <w:t>.  This shall be</w:t>
      </w:r>
      <w:r w:rsidR="00287C3C" w:rsidRPr="00540C49">
        <w:rPr>
          <w:rFonts w:asciiTheme="minorHAnsi" w:hAnsiTheme="minorHAnsi" w:cs="Arial"/>
          <w:sz w:val="22"/>
          <w:szCs w:val="22"/>
        </w:rPr>
        <w:t xml:space="preserve"> used as an </w:t>
      </w:r>
      <w:r w:rsidR="004D7F4F" w:rsidRPr="00540C49">
        <w:rPr>
          <w:rFonts w:asciiTheme="minorHAnsi" w:hAnsiTheme="minorHAnsi" w:cs="Arial"/>
          <w:sz w:val="22"/>
          <w:szCs w:val="22"/>
        </w:rPr>
        <w:t>U</w:t>
      </w:r>
      <w:r w:rsidR="004D7F4F">
        <w:rPr>
          <w:rFonts w:asciiTheme="minorHAnsi" w:hAnsiTheme="minorHAnsi" w:cs="Arial"/>
          <w:sz w:val="22"/>
          <w:szCs w:val="22"/>
        </w:rPr>
        <w:t>ninterruptible Power Supply</w:t>
      </w:r>
      <w:r w:rsidR="00287C3C" w:rsidRPr="00540C49">
        <w:rPr>
          <w:rFonts w:asciiTheme="minorHAnsi" w:hAnsiTheme="minorHAnsi" w:cs="Arial"/>
          <w:sz w:val="22"/>
          <w:szCs w:val="22"/>
        </w:rPr>
        <w:t xml:space="preserve">, displacing spinning reserve from synchronous diesel generation.  The BESS must be frequency responsive, autonomously </w:t>
      </w:r>
      <w:r w:rsidR="00055DE7" w:rsidRPr="00540C49">
        <w:rPr>
          <w:rFonts w:asciiTheme="minorHAnsi" w:hAnsiTheme="minorHAnsi" w:cs="Arial"/>
          <w:sz w:val="22"/>
          <w:szCs w:val="22"/>
        </w:rPr>
        <w:t>responding</w:t>
      </w:r>
      <w:r w:rsidR="00287C3C" w:rsidRPr="00540C49">
        <w:rPr>
          <w:rFonts w:asciiTheme="minorHAnsi" w:hAnsiTheme="minorHAnsi" w:cs="Arial"/>
          <w:sz w:val="22"/>
          <w:szCs w:val="22"/>
        </w:rPr>
        <w:t xml:space="preserve"> in the event of a fault and should be </w:t>
      </w:r>
      <w:r w:rsidR="0021011E" w:rsidRPr="00540C49">
        <w:rPr>
          <w:rFonts w:asciiTheme="minorHAnsi" w:hAnsiTheme="minorHAnsi" w:cs="Arial"/>
          <w:sz w:val="22"/>
          <w:szCs w:val="22"/>
        </w:rPr>
        <w:t xml:space="preserve">capable of operating islanded, to prevent a black out in response to a significant loss of generation.  Outline requirements are detailed in Section </w:t>
      </w:r>
      <w:r w:rsidR="00055DE7" w:rsidRPr="00540C49">
        <w:rPr>
          <w:rFonts w:asciiTheme="minorHAnsi" w:hAnsiTheme="minorHAnsi" w:cs="Arial"/>
          <w:sz w:val="22"/>
          <w:szCs w:val="22"/>
        </w:rPr>
        <w:t>4</w:t>
      </w:r>
      <w:r w:rsidR="0021011E" w:rsidRPr="00540C49">
        <w:rPr>
          <w:rFonts w:asciiTheme="minorHAnsi" w:hAnsiTheme="minorHAnsi" w:cs="Arial"/>
          <w:sz w:val="22"/>
          <w:szCs w:val="22"/>
        </w:rPr>
        <w:t>.</w:t>
      </w:r>
    </w:p>
    <w:p w14:paraId="0FFAB34F" w14:textId="77777777" w:rsidR="0021011E" w:rsidRPr="00540C49" w:rsidRDefault="0021011E" w:rsidP="0021011E">
      <w:pPr>
        <w:ind w:left="567"/>
        <w:jc w:val="both"/>
        <w:rPr>
          <w:rFonts w:asciiTheme="minorHAnsi" w:hAnsiTheme="minorHAnsi" w:cs="Arial"/>
          <w:sz w:val="22"/>
          <w:szCs w:val="22"/>
        </w:rPr>
      </w:pPr>
    </w:p>
    <w:p w14:paraId="7E80C02A" w14:textId="0DDB4A3D" w:rsidR="001C2739" w:rsidRPr="00540C49" w:rsidRDefault="001C2739"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Codes and Standards</w:t>
      </w:r>
    </w:p>
    <w:p w14:paraId="7E1EB87A" w14:textId="14651FB4" w:rsidR="00E45CC6" w:rsidRPr="00540C49" w:rsidRDefault="00E45CC6" w:rsidP="00E45CC6">
      <w:pPr>
        <w:pStyle w:val="ListParagraph"/>
        <w:numPr>
          <w:ilvl w:val="1"/>
          <w:numId w:val="2"/>
        </w:numPr>
        <w:jc w:val="both"/>
        <w:rPr>
          <w:rFonts w:asciiTheme="minorHAnsi" w:hAnsiTheme="minorHAnsi" w:cs="Arial"/>
          <w:sz w:val="22"/>
          <w:szCs w:val="22"/>
        </w:rPr>
      </w:pPr>
      <w:r w:rsidRPr="00540C49">
        <w:rPr>
          <w:rFonts w:asciiTheme="minorHAnsi" w:hAnsiTheme="minorHAnsi" w:cs="Arial"/>
          <w:sz w:val="22"/>
          <w:szCs w:val="22"/>
        </w:rPr>
        <w:t>All works associated with the BESS should be carried out in accordance with the following codes and standards:</w:t>
      </w:r>
    </w:p>
    <w:p w14:paraId="067E03A7" w14:textId="77777777" w:rsidR="00E45CC6" w:rsidRPr="00540C49" w:rsidRDefault="00E45CC6" w:rsidP="00E45CC6">
      <w:pPr>
        <w:pStyle w:val="ListParagraph"/>
        <w:ind w:left="567"/>
        <w:jc w:val="both"/>
        <w:rPr>
          <w:rFonts w:asciiTheme="minorHAnsi" w:hAnsiTheme="minorHAnsi" w:cs="Arial"/>
          <w:sz w:val="20"/>
          <w:szCs w:val="20"/>
        </w:rPr>
      </w:pPr>
    </w:p>
    <w:tbl>
      <w:tblPr>
        <w:tblStyle w:val="TableGrid"/>
        <w:tblW w:w="9169" w:type="dxa"/>
        <w:tblInd w:w="720" w:type="dxa"/>
        <w:tblLayout w:type="fixed"/>
        <w:tblLook w:val="04A0" w:firstRow="1" w:lastRow="0" w:firstColumn="1" w:lastColumn="0" w:noHBand="0" w:noVBand="1"/>
      </w:tblPr>
      <w:tblGrid>
        <w:gridCol w:w="1515"/>
        <w:gridCol w:w="7654"/>
      </w:tblGrid>
      <w:tr w:rsidR="00E45CC6" w:rsidRPr="00540C49" w14:paraId="2BA02933" w14:textId="77777777" w:rsidTr="00055DE7">
        <w:trPr>
          <w:trHeight w:val="525"/>
        </w:trPr>
        <w:tc>
          <w:tcPr>
            <w:tcW w:w="1515" w:type="dxa"/>
            <w:vAlign w:val="center"/>
          </w:tcPr>
          <w:p w14:paraId="4C1C7391" w14:textId="78ED7D53" w:rsidR="00E45CC6" w:rsidRPr="00540C49" w:rsidRDefault="00E45CC6" w:rsidP="000C5B4D">
            <w:pPr>
              <w:spacing w:before="60" w:after="60"/>
              <w:jc w:val="center"/>
              <w:rPr>
                <w:rFonts w:asciiTheme="minorHAnsi" w:hAnsiTheme="minorHAnsi" w:cs="Arial"/>
                <w:b/>
                <w:sz w:val="22"/>
                <w:szCs w:val="22"/>
              </w:rPr>
            </w:pPr>
            <w:r w:rsidRPr="00540C49">
              <w:rPr>
                <w:rFonts w:asciiTheme="minorHAnsi" w:hAnsiTheme="minorHAnsi" w:cs="Arial"/>
                <w:b/>
                <w:sz w:val="22"/>
                <w:szCs w:val="22"/>
              </w:rPr>
              <w:t>Reference</w:t>
            </w:r>
          </w:p>
        </w:tc>
        <w:tc>
          <w:tcPr>
            <w:tcW w:w="7654" w:type="dxa"/>
            <w:vAlign w:val="center"/>
          </w:tcPr>
          <w:p w14:paraId="7A8A6DB8" w14:textId="3BA7D772" w:rsidR="00E45CC6" w:rsidRPr="00540C49" w:rsidRDefault="00E45CC6" w:rsidP="009502E1">
            <w:pPr>
              <w:spacing w:before="60" w:after="60"/>
              <w:rPr>
                <w:rFonts w:asciiTheme="minorHAnsi" w:hAnsiTheme="minorHAnsi" w:cs="Arial"/>
                <w:b/>
                <w:sz w:val="22"/>
                <w:szCs w:val="22"/>
              </w:rPr>
            </w:pPr>
            <w:r w:rsidRPr="00540C49">
              <w:rPr>
                <w:rFonts w:asciiTheme="minorHAnsi" w:hAnsiTheme="minorHAnsi" w:cs="Arial"/>
                <w:b/>
                <w:sz w:val="22"/>
                <w:szCs w:val="22"/>
              </w:rPr>
              <w:t>Name</w:t>
            </w:r>
          </w:p>
        </w:tc>
      </w:tr>
      <w:tr w:rsidR="00E45CC6" w:rsidRPr="00540C49" w14:paraId="218DFA06" w14:textId="77777777" w:rsidTr="00055DE7">
        <w:tc>
          <w:tcPr>
            <w:tcW w:w="1515" w:type="dxa"/>
          </w:tcPr>
          <w:p w14:paraId="3A595F05" w14:textId="6447A7D2"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IEC 62933-1</w:t>
            </w:r>
          </w:p>
        </w:tc>
        <w:tc>
          <w:tcPr>
            <w:tcW w:w="7654" w:type="dxa"/>
          </w:tcPr>
          <w:p w14:paraId="119F2653" w14:textId="4907ECDB"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Part 1: Terminology</w:t>
            </w:r>
          </w:p>
        </w:tc>
      </w:tr>
      <w:tr w:rsidR="00E45CC6" w:rsidRPr="00540C49" w14:paraId="07CED275" w14:textId="77777777" w:rsidTr="00055DE7">
        <w:tc>
          <w:tcPr>
            <w:tcW w:w="1515" w:type="dxa"/>
          </w:tcPr>
          <w:p w14:paraId="5EBD70AD" w14:textId="727F372D"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EN 62933-2</w:t>
            </w:r>
          </w:p>
        </w:tc>
        <w:tc>
          <w:tcPr>
            <w:tcW w:w="7654" w:type="dxa"/>
          </w:tcPr>
          <w:p w14:paraId="2498750A" w14:textId="033CC441"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Part 2-1: Unit parameters and testing methods – General specification</w:t>
            </w:r>
          </w:p>
        </w:tc>
      </w:tr>
      <w:tr w:rsidR="00E45CC6" w:rsidRPr="00540C49" w14:paraId="74BB8244" w14:textId="77777777" w:rsidTr="00055DE7">
        <w:tc>
          <w:tcPr>
            <w:tcW w:w="1515" w:type="dxa"/>
          </w:tcPr>
          <w:p w14:paraId="246C9378" w14:textId="4CC40999"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IEC 62933-3</w:t>
            </w:r>
          </w:p>
        </w:tc>
        <w:tc>
          <w:tcPr>
            <w:tcW w:w="7654" w:type="dxa"/>
          </w:tcPr>
          <w:p w14:paraId="74622893" w14:textId="6297738E"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Planning and installation</w:t>
            </w:r>
          </w:p>
        </w:tc>
      </w:tr>
      <w:tr w:rsidR="00E45CC6" w:rsidRPr="00540C49" w14:paraId="02D8E3A8" w14:textId="77777777" w:rsidTr="00055DE7">
        <w:tc>
          <w:tcPr>
            <w:tcW w:w="1515" w:type="dxa"/>
          </w:tcPr>
          <w:p w14:paraId="58815613" w14:textId="2BB41777"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EN 62933-4</w:t>
            </w:r>
          </w:p>
        </w:tc>
        <w:tc>
          <w:tcPr>
            <w:tcW w:w="7654" w:type="dxa"/>
          </w:tcPr>
          <w:p w14:paraId="6A02A74B" w14:textId="19FB80A2"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Environmental issues</w:t>
            </w:r>
          </w:p>
        </w:tc>
      </w:tr>
      <w:tr w:rsidR="00E45CC6" w:rsidRPr="00540C49" w14:paraId="338BE8A4" w14:textId="77777777" w:rsidTr="00055DE7">
        <w:tc>
          <w:tcPr>
            <w:tcW w:w="1515" w:type="dxa"/>
          </w:tcPr>
          <w:p w14:paraId="28D4F193" w14:textId="741732DA"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IEC 62933-5-1</w:t>
            </w:r>
          </w:p>
        </w:tc>
        <w:tc>
          <w:tcPr>
            <w:tcW w:w="7654" w:type="dxa"/>
          </w:tcPr>
          <w:p w14:paraId="0C444EB3" w14:textId="6BE79304"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safety considerations related to grid integrated ESS</w:t>
            </w:r>
          </w:p>
        </w:tc>
      </w:tr>
      <w:tr w:rsidR="00E45CC6" w:rsidRPr="00540C49" w14:paraId="3C2B8BB9" w14:textId="77777777" w:rsidTr="00055DE7">
        <w:tc>
          <w:tcPr>
            <w:tcW w:w="1515" w:type="dxa"/>
          </w:tcPr>
          <w:p w14:paraId="6D993EDC" w14:textId="36EE091B"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IEC 62933-5-2</w:t>
            </w:r>
          </w:p>
        </w:tc>
        <w:tc>
          <w:tcPr>
            <w:tcW w:w="7654" w:type="dxa"/>
          </w:tcPr>
          <w:p w14:paraId="2B0D66C0" w14:textId="1C352B5A"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ESS: safety considerations related to grid integrated ESS – Electrochemical</w:t>
            </w:r>
          </w:p>
        </w:tc>
      </w:tr>
      <w:tr w:rsidR="00E45CC6" w:rsidRPr="00540C49" w14:paraId="5A46E240" w14:textId="77777777" w:rsidTr="00055DE7">
        <w:tc>
          <w:tcPr>
            <w:tcW w:w="1515" w:type="dxa"/>
          </w:tcPr>
          <w:p w14:paraId="767F52EB" w14:textId="3FD85002"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IEC 62485-5</w:t>
            </w:r>
          </w:p>
        </w:tc>
        <w:tc>
          <w:tcPr>
            <w:tcW w:w="7654" w:type="dxa"/>
          </w:tcPr>
          <w:p w14:paraId="0D9CFA9C" w14:textId="3FCE1DD2"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Lithium ion batteries in stationary applications</w:t>
            </w:r>
          </w:p>
        </w:tc>
      </w:tr>
      <w:tr w:rsidR="00E45CC6" w:rsidRPr="00540C49" w14:paraId="3C0EA9B5" w14:textId="77777777" w:rsidTr="00055DE7">
        <w:tc>
          <w:tcPr>
            <w:tcW w:w="1515" w:type="dxa"/>
          </w:tcPr>
          <w:p w14:paraId="3BF45ED5" w14:textId="5A8C10CD"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lastRenderedPageBreak/>
              <w:t>IEC 62619</w:t>
            </w:r>
          </w:p>
        </w:tc>
        <w:tc>
          <w:tcPr>
            <w:tcW w:w="7654" w:type="dxa"/>
          </w:tcPr>
          <w:p w14:paraId="28E6DF3B" w14:textId="346D360F"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Safety requirements for secondary lithium cells and batteries</w:t>
            </w:r>
          </w:p>
        </w:tc>
      </w:tr>
      <w:tr w:rsidR="00BC135C" w:rsidRPr="00540C49" w14:paraId="3715DAA3" w14:textId="77777777" w:rsidTr="00055DE7">
        <w:tc>
          <w:tcPr>
            <w:tcW w:w="1515" w:type="dxa"/>
          </w:tcPr>
          <w:p w14:paraId="0D78279D" w14:textId="21E1788B" w:rsidR="00BC135C" w:rsidRPr="00540C49" w:rsidRDefault="00BC135C" w:rsidP="00E45CC6">
            <w:pPr>
              <w:spacing w:before="60" w:after="60"/>
              <w:jc w:val="center"/>
              <w:rPr>
                <w:rFonts w:asciiTheme="minorHAnsi" w:hAnsiTheme="minorHAnsi" w:cs="Arial"/>
                <w:sz w:val="20"/>
                <w:szCs w:val="20"/>
              </w:rPr>
            </w:pPr>
            <w:r w:rsidRPr="00BC135C">
              <w:rPr>
                <w:rFonts w:asciiTheme="minorHAnsi" w:hAnsiTheme="minorHAnsi" w:cs="Arial"/>
                <w:sz w:val="20"/>
                <w:szCs w:val="20"/>
              </w:rPr>
              <w:t>IEC 62477</w:t>
            </w:r>
          </w:p>
        </w:tc>
        <w:tc>
          <w:tcPr>
            <w:tcW w:w="7654" w:type="dxa"/>
          </w:tcPr>
          <w:p w14:paraId="5594588C" w14:textId="12A67A1C" w:rsidR="00BC135C" w:rsidRPr="00540C49" w:rsidRDefault="00BC135C" w:rsidP="00E45CC6">
            <w:pPr>
              <w:spacing w:before="60" w:after="60"/>
              <w:rPr>
                <w:rFonts w:asciiTheme="minorHAnsi" w:hAnsiTheme="minorHAnsi" w:cs="Arial"/>
                <w:sz w:val="20"/>
                <w:szCs w:val="20"/>
              </w:rPr>
            </w:pPr>
            <w:r w:rsidRPr="00BC135C">
              <w:rPr>
                <w:rFonts w:asciiTheme="minorHAnsi" w:hAnsiTheme="minorHAnsi" w:cs="Arial"/>
                <w:sz w:val="20"/>
                <w:szCs w:val="20"/>
              </w:rPr>
              <w:t>Safety requirements for power electronic converter systems and equipment</w:t>
            </w:r>
          </w:p>
        </w:tc>
      </w:tr>
      <w:tr w:rsidR="00E45CC6" w:rsidRPr="00540C49" w14:paraId="7E4BDF61" w14:textId="77777777" w:rsidTr="00055DE7">
        <w:tc>
          <w:tcPr>
            <w:tcW w:w="1515" w:type="dxa"/>
          </w:tcPr>
          <w:p w14:paraId="050CCE5C" w14:textId="49466D05"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EN 61427-2</w:t>
            </w:r>
          </w:p>
        </w:tc>
        <w:tc>
          <w:tcPr>
            <w:tcW w:w="7654" w:type="dxa"/>
          </w:tcPr>
          <w:p w14:paraId="57554BDA" w14:textId="001A2B69"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General requirements and methods of test Part 2: On-grid applications</w:t>
            </w:r>
          </w:p>
        </w:tc>
      </w:tr>
      <w:tr w:rsidR="00E45CC6" w:rsidRPr="00540C49" w14:paraId="21CCDAFB" w14:textId="77777777" w:rsidTr="00055DE7">
        <w:tc>
          <w:tcPr>
            <w:tcW w:w="1515" w:type="dxa"/>
          </w:tcPr>
          <w:p w14:paraId="120D5B54" w14:textId="44A6F1E5"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EN 62620</w:t>
            </w:r>
          </w:p>
        </w:tc>
        <w:tc>
          <w:tcPr>
            <w:tcW w:w="7654" w:type="dxa"/>
          </w:tcPr>
          <w:p w14:paraId="25755865" w14:textId="44CC2A27"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Secondary lithium cells and batteries for use in industrial applications</w:t>
            </w:r>
          </w:p>
        </w:tc>
      </w:tr>
      <w:tr w:rsidR="00E45CC6" w:rsidRPr="00540C49" w14:paraId="46A865D5" w14:textId="77777777" w:rsidTr="00055DE7">
        <w:tc>
          <w:tcPr>
            <w:tcW w:w="1515" w:type="dxa"/>
          </w:tcPr>
          <w:p w14:paraId="599366E6" w14:textId="539B28D0"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UL 1642</w:t>
            </w:r>
          </w:p>
        </w:tc>
        <w:tc>
          <w:tcPr>
            <w:tcW w:w="7654" w:type="dxa"/>
          </w:tcPr>
          <w:p w14:paraId="06DF7C18" w14:textId="11D612D5"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Standard for Lithium Batteries</w:t>
            </w:r>
          </w:p>
        </w:tc>
      </w:tr>
      <w:tr w:rsidR="00E45CC6" w:rsidRPr="00540C49" w14:paraId="40230CA5" w14:textId="77777777" w:rsidTr="00055DE7">
        <w:tc>
          <w:tcPr>
            <w:tcW w:w="1515" w:type="dxa"/>
          </w:tcPr>
          <w:p w14:paraId="3990CAB7" w14:textId="5BF79E8E"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UL 1973</w:t>
            </w:r>
          </w:p>
        </w:tc>
        <w:tc>
          <w:tcPr>
            <w:tcW w:w="7654" w:type="dxa"/>
          </w:tcPr>
          <w:p w14:paraId="02BDA301" w14:textId="1F92904E"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Standard for Batteries for Use in Stationary, Vehicle Auxiliary Power and Light Electric Rail (LER) Applications</w:t>
            </w:r>
          </w:p>
        </w:tc>
      </w:tr>
      <w:tr w:rsidR="00E45CC6" w:rsidRPr="00540C49" w14:paraId="6DFB1F1B" w14:textId="77777777" w:rsidTr="00055DE7">
        <w:tc>
          <w:tcPr>
            <w:tcW w:w="1515" w:type="dxa"/>
          </w:tcPr>
          <w:p w14:paraId="28E9297A" w14:textId="6E697E51"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UL 9540</w:t>
            </w:r>
          </w:p>
        </w:tc>
        <w:tc>
          <w:tcPr>
            <w:tcW w:w="7654" w:type="dxa"/>
          </w:tcPr>
          <w:p w14:paraId="13E90896" w14:textId="4EB82D67"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Standard for Energy Storage Systems and Equipment</w:t>
            </w:r>
          </w:p>
        </w:tc>
      </w:tr>
      <w:tr w:rsidR="00E45CC6" w:rsidRPr="00540C49" w14:paraId="02AD6F82" w14:textId="77777777" w:rsidTr="00055DE7">
        <w:tc>
          <w:tcPr>
            <w:tcW w:w="1515" w:type="dxa"/>
          </w:tcPr>
          <w:p w14:paraId="5A10FDFB" w14:textId="6661175B"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IEEE P2030.3</w:t>
            </w:r>
          </w:p>
        </w:tc>
        <w:tc>
          <w:tcPr>
            <w:tcW w:w="7654" w:type="dxa"/>
          </w:tcPr>
          <w:p w14:paraId="58EC7766" w14:textId="378BD199"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Standard for Test Procedures for Electric Energy Equipment and Systems for Electric Power System applications</w:t>
            </w:r>
          </w:p>
        </w:tc>
      </w:tr>
      <w:tr w:rsidR="00E45CC6" w:rsidRPr="00540C49" w14:paraId="3A1859E8" w14:textId="77777777" w:rsidTr="00055DE7">
        <w:tc>
          <w:tcPr>
            <w:tcW w:w="1515" w:type="dxa"/>
          </w:tcPr>
          <w:p w14:paraId="0E7BADA3" w14:textId="0B97B940"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 xml:space="preserve">UN </w:t>
            </w:r>
            <w:r w:rsidR="001E2956">
              <w:rPr>
                <w:rFonts w:asciiTheme="minorHAnsi" w:hAnsiTheme="minorHAnsi" w:cs="Arial"/>
                <w:sz w:val="20"/>
                <w:szCs w:val="20"/>
              </w:rPr>
              <w:t>38.3</w:t>
            </w:r>
          </w:p>
        </w:tc>
        <w:tc>
          <w:tcPr>
            <w:tcW w:w="7654" w:type="dxa"/>
          </w:tcPr>
          <w:p w14:paraId="39C0F233" w14:textId="3CA45378"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Recommendation of the Transportation of Dangerous Goods</w:t>
            </w:r>
            <w:r w:rsidR="001E2956">
              <w:rPr>
                <w:rFonts w:asciiTheme="minorHAnsi" w:hAnsiTheme="minorHAnsi" w:cs="Arial"/>
                <w:sz w:val="20"/>
                <w:szCs w:val="20"/>
              </w:rPr>
              <w:t xml:space="preserve"> – Lithium Ion Batteries</w:t>
            </w:r>
          </w:p>
        </w:tc>
      </w:tr>
      <w:tr w:rsidR="00E45CC6" w:rsidRPr="00540C49" w14:paraId="4AF9F028" w14:textId="77777777" w:rsidTr="00055DE7">
        <w:tc>
          <w:tcPr>
            <w:tcW w:w="1515" w:type="dxa"/>
          </w:tcPr>
          <w:p w14:paraId="1AD774BF" w14:textId="621E04C4" w:rsidR="00E45CC6" w:rsidRPr="00540C49" w:rsidRDefault="00E45CC6" w:rsidP="00E45CC6">
            <w:pPr>
              <w:spacing w:before="60" w:after="60"/>
              <w:jc w:val="center"/>
              <w:rPr>
                <w:rFonts w:asciiTheme="minorHAnsi" w:hAnsiTheme="minorHAnsi" w:cs="Arial"/>
                <w:sz w:val="20"/>
                <w:szCs w:val="20"/>
              </w:rPr>
            </w:pPr>
            <w:r w:rsidRPr="00540C49">
              <w:rPr>
                <w:rFonts w:asciiTheme="minorHAnsi" w:hAnsiTheme="minorHAnsi" w:cs="Arial"/>
                <w:sz w:val="20"/>
                <w:szCs w:val="20"/>
              </w:rPr>
              <w:t>EN 62281</w:t>
            </w:r>
          </w:p>
        </w:tc>
        <w:tc>
          <w:tcPr>
            <w:tcW w:w="7654" w:type="dxa"/>
          </w:tcPr>
          <w:p w14:paraId="56A67596" w14:textId="79869FBA"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Safety of primary and secondary lithium ion batteries during transportation</w:t>
            </w:r>
          </w:p>
        </w:tc>
      </w:tr>
      <w:tr w:rsidR="00E45CC6" w:rsidRPr="00540C49" w14:paraId="7A7B4785" w14:textId="77777777" w:rsidTr="00055DE7">
        <w:tc>
          <w:tcPr>
            <w:tcW w:w="1515" w:type="dxa"/>
          </w:tcPr>
          <w:p w14:paraId="4373DA43" w14:textId="44C4DB77" w:rsidR="00E45CC6" w:rsidRPr="00540C49" w:rsidRDefault="00E45CC6" w:rsidP="00DA5CAB">
            <w:pPr>
              <w:spacing w:before="60" w:after="60"/>
              <w:jc w:val="center"/>
              <w:rPr>
                <w:rFonts w:asciiTheme="minorHAnsi" w:hAnsiTheme="minorHAnsi" w:cs="Arial"/>
                <w:sz w:val="20"/>
                <w:szCs w:val="20"/>
              </w:rPr>
            </w:pPr>
            <w:r w:rsidRPr="00540C49">
              <w:rPr>
                <w:rFonts w:asciiTheme="minorHAnsi" w:hAnsiTheme="minorHAnsi" w:cs="Arial"/>
                <w:sz w:val="20"/>
                <w:szCs w:val="20"/>
              </w:rPr>
              <w:t>IEC 60364-4-41</w:t>
            </w:r>
          </w:p>
        </w:tc>
        <w:tc>
          <w:tcPr>
            <w:tcW w:w="7654" w:type="dxa"/>
          </w:tcPr>
          <w:p w14:paraId="4E890B17" w14:textId="12FF6B73"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Low-voltage electrical installations. Protection for safety. Protection against electric shock</w:t>
            </w:r>
          </w:p>
        </w:tc>
      </w:tr>
      <w:tr w:rsidR="00E45CC6" w:rsidRPr="00540C49" w14:paraId="647E7624" w14:textId="77777777" w:rsidTr="00055DE7">
        <w:tc>
          <w:tcPr>
            <w:tcW w:w="1515" w:type="dxa"/>
          </w:tcPr>
          <w:p w14:paraId="3EDD9661" w14:textId="3085D1A3" w:rsidR="00E45CC6" w:rsidRPr="00540C49" w:rsidRDefault="00E45CC6" w:rsidP="00DA5CAB">
            <w:pPr>
              <w:spacing w:before="60" w:after="60"/>
              <w:jc w:val="center"/>
              <w:rPr>
                <w:rFonts w:asciiTheme="minorHAnsi" w:hAnsiTheme="minorHAnsi" w:cs="Arial"/>
                <w:sz w:val="20"/>
                <w:szCs w:val="20"/>
              </w:rPr>
            </w:pPr>
            <w:r w:rsidRPr="00540C49">
              <w:rPr>
                <w:rFonts w:asciiTheme="minorHAnsi" w:hAnsiTheme="minorHAnsi" w:cs="Arial"/>
                <w:sz w:val="20"/>
                <w:szCs w:val="20"/>
              </w:rPr>
              <w:t>IEC 60364-4-42</w:t>
            </w:r>
          </w:p>
        </w:tc>
        <w:tc>
          <w:tcPr>
            <w:tcW w:w="7654" w:type="dxa"/>
          </w:tcPr>
          <w:p w14:paraId="55DEEEDD" w14:textId="099055A7"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Low-voltage electrical installations. Protection for safety. Protection against</w:t>
            </w:r>
            <w:r w:rsidR="00DA5CAB" w:rsidRPr="00540C49">
              <w:rPr>
                <w:rFonts w:asciiTheme="minorHAnsi" w:hAnsiTheme="minorHAnsi" w:cs="Arial"/>
                <w:sz w:val="20"/>
                <w:szCs w:val="20"/>
              </w:rPr>
              <w:t xml:space="preserve"> thermal effects</w:t>
            </w:r>
          </w:p>
        </w:tc>
      </w:tr>
      <w:tr w:rsidR="00E45CC6" w:rsidRPr="00540C49" w14:paraId="24F7B98A" w14:textId="77777777" w:rsidTr="00055DE7">
        <w:tc>
          <w:tcPr>
            <w:tcW w:w="1515" w:type="dxa"/>
          </w:tcPr>
          <w:p w14:paraId="00E75913" w14:textId="78473262" w:rsidR="00E45CC6" w:rsidRPr="00540C49" w:rsidRDefault="00E45CC6" w:rsidP="00DA5CAB">
            <w:pPr>
              <w:spacing w:before="60" w:after="60"/>
              <w:jc w:val="center"/>
              <w:rPr>
                <w:rFonts w:asciiTheme="minorHAnsi" w:hAnsiTheme="minorHAnsi" w:cs="Arial"/>
                <w:sz w:val="20"/>
                <w:szCs w:val="20"/>
              </w:rPr>
            </w:pPr>
            <w:r w:rsidRPr="00540C49">
              <w:rPr>
                <w:rFonts w:asciiTheme="minorHAnsi" w:hAnsiTheme="minorHAnsi" w:cs="Arial"/>
                <w:sz w:val="20"/>
                <w:szCs w:val="20"/>
              </w:rPr>
              <w:t>PNNL 22010</w:t>
            </w:r>
          </w:p>
        </w:tc>
        <w:tc>
          <w:tcPr>
            <w:tcW w:w="7654" w:type="dxa"/>
          </w:tcPr>
          <w:p w14:paraId="4650CDE6" w14:textId="667622CC" w:rsidR="00E45CC6" w:rsidRPr="00540C49" w:rsidRDefault="00E45CC6" w:rsidP="00E45CC6">
            <w:pPr>
              <w:spacing w:before="60" w:after="60"/>
              <w:rPr>
                <w:rFonts w:asciiTheme="minorHAnsi" w:hAnsiTheme="minorHAnsi" w:cs="Arial"/>
                <w:sz w:val="20"/>
                <w:szCs w:val="20"/>
              </w:rPr>
            </w:pPr>
            <w:r w:rsidRPr="00540C49">
              <w:rPr>
                <w:rFonts w:asciiTheme="minorHAnsi" w:hAnsiTheme="minorHAnsi" w:cs="Arial"/>
                <w:sz w:val="20"/>
                <w:szCs w:val="20"/>
              </w:rPr>
              <w:t>Protocol for uniformly measuring performance of ESS</w:t>
            </w:r>
          </w:p>
        </w:tc>
      </w:tr>
    </w:tbl>
    <w:p w14:paraId="30BBD13D" w14:textId="77777777" w:rsidR="001C2739" w:rsidRPr="00540C49" w:rsidRDefault="001C2739" w:rsidP="001C2739">
      <w:pPr>
        <w:rPr>
          <w:rFonts w:asciiTheme="minorHAnsi" w:hAnsiTheme="minorHAnsi"/>
        </w:rPr>
      </w:pPr>
    </w:p>
    <w:p w14:paraId="289F29A4" w14:textId="3B885128" w:rsidR="00134349" w:rsidRPr="00540C49" w:rsidRDefault="001C2739"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O</w:t>
      </w:r>
      <w:r w:rsidR="00134349" w:rsidRPr="00540C49">
        <w:rPr>
          <w:rFonts w:asciiTheme="minorHAnsi" w:hAnsiTheme="minorHAnsi"/>
          <w:sz w:val="22"/>
          <w:szCs w:val="22"/>
        </w:rPr>
        <w:t>utline Requirements</w:t>
      </w:r>
    </w:p>
    <w:p w14:paraId="60553BAD" w14:textId="1F63E45C"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Site Location:</w:t>
      </w:r>
    </w:p>
    <w:p w14:paraId="40DF3E87" w14:textId="77777777" w:rsidR="00444C32" w:rsidRPr="00540C49" w:rsidRDefault="00444C32" w:rsidP="00444C32">
      <w:pPr>
        <w:pStyle w:val="BodyText"/>
        <w:ind w:left="567" w:right="1134"/>
        <w:jc w:val="both"/>
        <w:rPr>
          <w:rFonts w:asciiTheme="minorHAnsi" w:hAnsiTheme="minorHAnsi"/>
          <w:sz w:val="22"/>
          <w:szCs w:val="22"/>
        </w:rPr>
      </w:pPr>
      <w:proofErr w:type="spellStart"/>
      <w:r w:rsidRPr="00540C49">
        <w:rPr>
          <w:rFonts w:asciiTheme="minorHAnsi" w:hAnsiTheme="minorHAnsi"/>
          <w:sz w:val="22"/>
          <w:szCs w:val="22"/>
        </w:rPr>
        <w:t>Lerwick</w:t>
      </w:r>
      <w:proofErr w:type="spellEnd"/>
      <w:r w:rsidRPr="00540C49">
        <w:rPr>
          <w:rFonts w:asciiTheme="minorHAnsi" w:hAnsiTheme="minorHAnsi"/>
          <w:sz w:val="22"/>
          <w:szCs w:val="22"/>
        </w:rPr>
        <w:t xml:space="preserve"> Power Station, </w:t>
      </w:r>
      <w:proofErr w:type="spellStart"/>
      <w:r w:rsidRPr="00540C49">
        <w:rPr>
          <w:rFonts w:asciiTheme="minorHAnsi" w:hAnsiTheme="minorHAnsi"/>
          <w:sz w:val="22"/>
          <w:szCs w:val="22"/>
        </w:rPr>
        <w:t>Gremista</w:t>
      </w:r>
      <w:proofErr w:type="spellEnd"/>
      <w:r w:rsidRPr="00540C49">
        <w:rPr>
          <w:rFonts w:asciiTheme="minorHAnsi" w:hAnsiTheme="minorHAnsi"/>
          <w:sz w:val="22"/>
          <w:szCs w:val="22"/>
        </w:rPr>
        <w:t xml:space="preserve">, </w:t>
      </w:r>
      <w:proofErr w:type="spellStart"/>
      <w:r w:rsidRPr="00540C49">
        <w:rPr>
          <w:rFonts w:asciiTheme="minorHAnsi" w:hAnsiTheme="minorHAnsi"/>
          <w:sz w:val="22"/>
          <w:szCs w:val="22"/>
        </w:rPr>
        <w:t>Lerwick</w:t>
      </w:r>
      <w:proofErr w:type="spellEnd"/>
      <w:r w:rsidRPr="00540C49">
        <w:rPr>
          <w:rFonts w:asciiTheme="minorHAnsi" w:hAnsiTheme="minorHAnsi"/>
          <w:sz w:val="22"/>
          <w:szCs w:val="22"/>
        </w:rPr>
        <w:t>, Shetland, UK, ZE1 0PS</w:t>
      </w:r>
    </w:p>
    <w:p w14:paraId="4F6EA359" w14:textId="27BEBCC8" w:rsidR="00444C32" w:rsidRPr="00540C49" w:rsidRDefault="00444C32" w:rsidP="00444C32">
      <w:pPr>
        <w:pStyle w:val="BodyText"/>
        <w:ind w:left="567" w:right="1134"/>
        <w:jc w:val="both"/>
        <w:rPr>
          <w:rFonts w:asciiTheme="minorHAnsi" w:hAnsiTheme="minorHAnsi"/>
          <w:sz w:val="22"/>
          <w:szCs w:val="22"/>
        </w:rPr>
      </w:pPr>
    </w:p>
    <w:p w14:paraId="44DA822F" w14:textId="77777777" w:rsidR="009502E1" w:rsidRPr="00540C49" w:rsidRDefault="009502E1" w:rsidP="009502E1">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Supply:</w:t>
      </w:r>
    </w:p>
    <w:p w14:paraId="5B5D16DA" w14:textId="3CD3DCB7" w:rsidR="009502E1" w:rsidRPr="00540C49" w:rsidRDefault="009D09F8" w:rsidP="009502E1">
      <w:pPr>
        <w:pStyle w:val="BodyText"/>
        <w:ind w:left="567" w:right="1134"/>
        <w:jc w:val="both"/>
        <w:rPr>
          <w:rFonts w:asciiTheme="minorHAnsi" w:hAnsiTheme="minorHAnsi"/>
          <w:sz w:val="22"/>
          <w:szCs w:val="22"/>
        </w:rPr>
      </w:pPr>
      <w:r>
        <w:rPr>
          <w:rFonts w:asciiTheme="minorHAnsi" w:hAnsiTheme="minorHAnsi"/>
          <w:sz w:val="22"/>
          <w:szCs w:val="22"/>
        </w:rPr>
        <w:t xml:space="preserve">Potential Provider’s </w:t>
      </w:r>
      <w:r w:rsidR="009502E1" w:rsidRPr="00540C49">
        <w:rPr>
          <w:rFonts w:asciiTheme="minorHAnsi" w:hAnsiTheme="minorHAnsi"/>
          <w:sz w:val="22"/>
          <w:szCs w:val="22"/>
        </w:rPr>
        <w:t>shall supply a fully integrated solution comprising: batteries, power conversion, 11kV step-up transformer(s), enclosures,</w:t>
      </w:r>
      <w:r w:rsidR="00BE58A0">
        <w:rPr>
          <w:rFonts w:asciiTheme="minorHAnsi" w:hAnsiTheme="minorHAnsi"/>
          <w:sz w:val="22"/>
          <w:szCs w:val="22"/>
        </w:rPr>
        <w:t xml:space="preserve"> and</w:t>
      </w:r>
      <w:r w:rsidR="009502E1" w:rsidRPr="00540C49">
        <w:rPr>
          <w:rFonts w:asciiTheme="minorHAnsi" w:hAnsiTheme="minorHAnsi"/>
          <w:sz w:val="22"/>
          <w:szCs w:val="22"/>
        </w:rPr>
        <w:t xml:space="preserve"> all required auxiliary components – e.g. lighting, battery management system, HVAC, fire </w:t>
      </w:r>
      <w:r w:rsidR="00535408">
        <w:rPr>
          <w:rFonts w:asciiTheme="minorHAnsi" w:hAnsiTheme="minorHAnsi"/>
          <w:sz w:val="22"/>
          <w:szCs w:val="22"/>
        </w:rPr>
        <w:t xml:space="preserve">and gas </w:t>
      </w:r>
      <w:r w:rsidR="009502E1" w:rsidRPr="00540C49">
        <w:rPr>
          <w:rFonts w:asciiTheme="minorHAnsi" w:hAnsiTheme="minorHAnsi"/>
          <w:sz w:val="22"/>
          <w:szCs w:val="22"/>
        </w:rPr>
        <w:t>detection and suppression.</w:t>
      </w:r>
    </w:p>
    <w:p w14:paraId="3C082E1A" w14:textId="77777777" w:rsidR="009502E1" w:rsidRPr="00540C49" w:rsidRDefault="009502E1" w:rsidP="00444C32">
      <w:pPr>
        <w:pStyle w:val="BodyText"/>
        <w:ind w:left="567" w:right="1134"/>
        <w:jc w:val="both"/>
        <w:rPr>
          <w:rFonts w:asciiTheme="minorHAnsi" w:hAnsiTheme="minorHAnsi"/>
          <w:sz w:val="22"/>
          <w:szCs w:val="22"/>
        </w:rPr>
      </w:pPr>
    </w:p>
    <w:p w14:paraId="627D7328" w14:textId="2420EB2E"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BESS Design:</w:t>
      </w:r>
    </w:p>
    <w:p w14:paraId="0A597F1D" w14:textId="13E5ECD0" w:rsidR="00444C32" w:rsidRPr="00D813D0" w:rsidRDefault="005D6807" w:rsidP="00D813D0">
      <w:pPr>
        <w:pStyle w:val="BodyText"/>
        <w:numPr>
          <w:ilvl w:val="0"/>
          <w:numId w:val="46"/>
        </w:numPr>
        <w:ind w:right="1134"/>
        <w:jc w:val="both"/>
        <w:rPr>
          <w:rFonts w:asciiTheme="minorHAnsi" w:hAnsiTheme="minorHAnsi"/>
          <w:sz w:val="22"/>
          <w:szCs w:val="22"/>
        </w:rPr>
      </w:pPr>
      <w:r w:rsidRPr="00540C49">
        <w:rPr>
          <w:rFonts w:asciiTheme="minorHAnsi" w:hAnsiTheme="minorHAnsi"/>
          <w:sz w:val="22"/>
          <w:szCs w:val="22"/>
        </w:rPr>
        <w:t>Battery technology shall be Lithium-Ion.</w:t>
      </w:r>
    </w:p>
    <w:p w14:paraId="01B7BFF8" w14:textId="2D71DBEE" w:rsidR="00444C32" w:rsidRDefault="00BA6155" w:rsidP="00D813D0">
      <w:pPr>
        <w:pStyle w:val="BodyText"/>
        <w:numPr>
          <w:ilvl w:val="0"/>
          <w:numId w:val="46"/>
        </w:numPr>
        <w:ind w:right="1134"/>
        <w:jc w:val="both"/>
        <w:rPr>
          <w:rFonts w:asciiTheme="minorHAnsi" w:hAnsiTheme="minorHAnsi"/>
          <w:sz w:val="22"/>
          <w:szCs w:val="22"/>
        </w:rPr>
      </w:pPr>
      <w:r>
        <w:rPr>
          <w:rFonts w:asciiTheme="minorHAnsi" w:hAnsiTheme="minorHAnsi"/>
          <w:sz w:val="22"/>
          <w:szCs w:val="22"/>
        </w:rPr>
        <w:t>The BESS shall provide a minimum of 8MW active power measured at the point of connection.</w:t>
      </w:r>
    </w:p>
    <w:p w14:paraId="040F007F" w14:textId="2C65D1A1" w:rsidR="004F36DF" w:rsidRPr="00540C49" w:rsidRDefault="00683F8F" w:rsidP="00D813D0">
      <w:pPr>
        <w:pStyle w:val="BodyText"/>
        <w:numPr>
          <w:ilvl w:val="0"/>
          <w:numId w:val="46"/>
        </w:numPr>
        <w:ind w:right="1134"/>
        <w:jc w:val="both"/>
        <w:rPr>
          <w:rFonts w:asciiTheme="minorHAnsi" w:hAnsiTheme="minorHAnsi"/>
          <w:sz w:val="22"/>
          <w:szCs w:val="22"/>
        </w:rPr>
      </w:pPr>
      <w:bookmarkStart w:id="1" w:name="_Hlk534872120"/>
      <w:r>
        <w:rPr>
          <w:rFonts w:asciiTheme="minorHAnsi" w:hAnsiTheme="minorHAnsi"/>
          <w:sz w:val="22"/>
          <w:szCs w:val="22"/>
        </w:rPr>
        <w:t xml:space="preserve">Required </w:t>
      </w:r>
      <w:r w:rsidR="004F36DF">
        <w:rPr>
          <w:rFonts w:asciiTheme="minorHAnsi" w:hAnsiTheme="minorHAnsi"/>
          <w:sz w:val="22"/>
          <w:szCs w:val="22"/>
        </w:rPr>
        <w:t xml:space="preserve">nominal energy capacity is </w:t>
      </w:r>
      <w:r w:rsidR="00E50073">
        <w:rPr>
          <w:rFonts w:asciiTheme="minorHAnsi" w:hAnsiTheme="minorHAnsi"/>
          <w:sz w:val="22"/>
          <w:szCs w:val="22"/>
        </w:rPr>
        <w:t xml:space="preserve">a minimum of </w:t>
      </w:r>
      <w:r w:rsidR="004F36DF">
        <w:rPr>
          <w:rFonts w:asciiTheme="minorHAnsi" w:hAnsiTheme="minorHAnsi"/>
          <w:sz w:val="22"/>
          <w:szCs w:val="22"/>
        </w:rPr>
        <w:t>6MWh</w:t>
      </w:r>
      <w:r>
        <w:rPr>
          <w:rFonts w:asciiTheme="minorHAnsi" w:hAnsiTheme="minorHAnsi"/>
          <w:sz w:val="22"/>
          <w:szCs w:val="22"/>
        </w:rPr>
        <w:t>.</w:t>
      </w:r>
      <w:bookmarkEnd w:id="1"/>
    </w:p>
    <w:p w14:paraId="014C38EE" w14:textId="446AC4C1" w:rsidR="00444C32" w:rsidRPr="00540C49" w:rsidRDefault="001B79C6" w:rsidP="00D813D0">
      <w:pPr>
        <w:pStyle w:val="BodyText"/>
        <w:numPr>
          <w:ilvl w:val="0"/>
          <w:numId w:val="46"/>
        </w:numPr>
        <w:ind w:right="1134"/>
        <w:jc w:val="both"/>
        <w:rPr>
          <w:rFonts w:asciiTheme="minorHAnsi" w:hAnsiTheme="minorHAnsi"/>
          <w:sz w:val="22"/>
          <w:szCs w:val="22"/>
        </w:rPr>
      </w:pPr>
      <w:r>
        <w:rPr>
          <w:rFonts w:asciiTheme="minorHAnsi" w:hAnsiTheme="minorHAnsi"/>
          <w:sz w:val="22"/>
          <w:szCs w:val="22"/>
        </w:rPr>
        <w:t>The m</w:t>
      </w:r>
      <w:r w:rsidR="00444C32" w:rsidRPr="00540C49">
        <w:rPr>
          <w:rFonts w:asciiTheme="minorHAnsi" w:hAnsiTheme="minorHAnsi"/>
          <w:sz w:val="22"/>
          <w:szCs w:val="22"/>
        </w:rPr>
        <w:t>inimum warranty period shall be 10 years</w:t>
      </w:r>
      <w:r>
        <w:rPr>
          <w:rFonts w:asciiTheme="minorHAnsi" w:hAnsiTheme="minorHAnsi"/>
          <w:sz w:val="22"/>
          <w:szCs w:val="22"/>
        </w:rPr>
        <w:t xml:space="preserve">, or </w:t>
      </w:r>
      <w:r w:rsidR="00A7015E">
        <w:rPr>
          <w:rFonts w:asciiTheme="minorHAnsi" w:hAnsiTheme="minorHAnsi"/>
          <w:sz w:val="22"/>
          <w:szCs w:val="22"/>
        </w:rPr>
        <w:t>360</w:t>
      </w:r>
      <w:r>
        <w:rPr>
          <w:rFonts w:asciiTheme="minorHAnsi" w:hAnsiTheme="minorHAnsi"/>
          <w:sz w:val="22"/>
          <w:szCs w:val="22"/>
        </w:rPr>
        <w:t xml:space="preserve"> cycles at full rated </w:t>
      </w:r>
      <w:r w:rsidR="00BA6155">
        <w:rPr>
          <w:rFonts w:asciiTheme="minorHAnsi" w:hAnsiTheme="minorHAnsi"/>
          <w:sz w:val="22"/>
          <w:szCs w:val="22"/>
        </w:rPr>
        <w:t>output</w:t>
      </w:r>
      <w:r w:rsidR="00444C32" w:rsidRPr="00540C49">
        <w:rPr>
          <w:rFonts w:asciiTheme="minorHAnsi" w:hAnsiTheme="minorHAnsi"/>
          <w:sz w:val="22"/>
          <w:szCs w:val="22"/>
        </w:rPr>
        <w:t>.</w:t>
      </w:r>
    </w:p>
    <w:p w14:paraId="3D3EEFA8" w14:textId="0BE8FAC1" w:rsidR="00444C32" w:rsidRDefault="001B79C6" w:rsidP="00D813D0">
      <w:pPr>
        <w:pStyle w:val="BodyText"/>
        <w:numPr>
          <w:ilvl w:val="0"/>
          <w:numId w:val="46"/>
        </w:numPr>
        <w:ind w:right="1134"/>
        <w:jc w:val="both"/>
        <w:rPr>
          <w:rFonts w:asciiTheme="minorHAnsi" w:hAnsiTheme="minorHAnsi"/>
          <w:sz w:val="22"/>
          <w:szCs w:val="22"/>
        </w:rPr>
      </w:pPr>
      <w:r>
        <w:rPr>
          <w:rFonts w:asciiTheme="minorHAnsi" w:hAnsiTheme="minorHAnsi"/>
          <w:sz w:val="22"/>
          <w:szCs w:val="22"/>
        </w:rPr>
        <w:t xml:space="preserve">The BESS shall be frequency responsive, autonomously responding to a breach in trigger threshold, and capable of delivering </w:t>
      </w:r>
      <w:r w:rsidR="004F36DF">
        <w:rPr>
          <w:rFonts w:asciiTheme="minorHAnsi" w:hAnsiTheme="minorHAnsi"/>
          <w:sz w:val="22"/>
          <w:szCs w:val="22"/>
        </w:rPr>
        <w:t xml:space="preserve">full </w:t>
      </w:r>
      <w:r>
        <w:rPr>
          <w:rFonts w:asciiTheme="minorHAnsi" w:hAnsiTheme="minorHAnsi"/>
          <w:sz w:val="22"/>
          <w:szCs w:val="22"/>
        </w:rPr>
        <w:t>rated power within 150ms.</w:t>
      </w:r>
    </w:p>
    <w:p w14:paraId="4821C0EF" w14:textId="6E643BA7" w:rsidR="001B79C6" w:rsidRPr="00540C49" w:rsidRDefault="001B79C6" w:rsidP="00D813D0">
      <w:pPr>
        <w:pStyle w:val="BodyText"/>
        <w:numPr>
          <w:ilvl w:val="0"/>
          <w:numId w:val="46"/>
        </w:numPr>
        <w:ind w:right="1134"/>
        <w:jc w:val="both"/>
        <w:rPr>
          <w:rFonts w:asciiTheme="minorHAnsi" w:hAnsiTheme="minorHAnsi"/>
          <w:sz w:val="22"/>
          <w:szCs w:val="22"/>
        </w:rPr>
      </w:pPr>
      <w:r>
        <w:rPr>
          <w:rFonts w:asciiTheme="minorHAnsi" w:hAnsiTheme="minorHAnsi"/>
          <w:sz w:val="22"/>
          <w:szCs w:val="22"/>
        </w:rPr>
        <w:t>Frequ</w:t>
      </w:r>
      <w:r w:rsidR="004F36DF">
        <w:rPr>
          <w:rFonts w:asciiTheme="minorHAnsi" w:hAnsiTheme="minorHAnsi"/>
          <w:sz w:val="22"/>
          <w:szCs w:val="22"/>
        </w:rPr>
        <w:t>ency response parameters</w:t>
      </w:r>
      <w:r>
        <w:rPr>
          <w:rFonts w:asciiTheme="minorHAnsi" w:hAnsiTheme="minorHAnsi"/>
          <w:sz w:val="22"/>
          <w:szCs w:val="22"/>
        </w:rPr>
        <w:t xml:space="preserve"> –</w:t>
      </w:r>
      <w:r w:rsidR="004F36DF">
        <w:rPr>
          <w:rFonts w:asciiTheme="minorHAnsi" w:hAnsiTheme="minorHAnsi"/>
          <w:sz w:val="22"/>
          <w:szCs w:val="22"/>
        </w:rPr>
        <w:t xml:space="preserve"> </w:t>
      </w:r>
      <w:proofErr w:type="spellStart"/>
      <w:r w:rsidR="004F36DF">
        <w:rPr>
          <w:rFonts w:asciiTheme="minorHAnsi" w:hAnsiTheme="minorHAnsi"/>
          <w:sz w:val="22"/>
          <w:szCs w:val="22"/>
        </w:rPr>
        <w:t>deadband</w:t>
      </w:r>
      <w:proofErr w:type="spellEnd"/>
      <w:r w:rsidR="004F36DF">
        <w:rPr>
          <w:rFonts w:asciiTheme="minorHAnsi" w:hAnsiTheme="minorHAnsi"/>
          <w:sz w:val="22"/>
          <w:szCs w:val="22"/>
        </w:rPr>
        <w:t>, and g</w:t>
      </w:r>
      <w:r>
        <w:rPr>
          <w:rFonts w:asciiTheme="minorHAnsi" w:hAnsiTheme="minorHAnsi"/>
          <w:sz w:val="22"/>
          <w:szCs w:val="22"/>
        </w:rPr>
        <w:t>radient – shall be configurable.</w:t>
      </w:r>
    </w:p>
    <w:p w14:paraId="7A8E33E1" w14:textId="0F01628E" w:rsidR="00444C32" w:rsidRPr="00540C49" w:rsidRDefault="00D813D0" w:rsidP="00D813D0">
      <w:pPr>
        <w:pStyle w:val="BodyText"/>
        <w:numPr>
          <w:ilvl w:val="0"/>
          <w:numId w:val="46"/>
        </w:numPr>
        <w:ind w:right="1134"/>
        <w:jc w:val="both"/>
        <w:rPr>
          <w:rFonts w:asciiTheme="minorHAnsi" w:hAnsiTheme="minorHAnsi"/>
          <w:sz w:val="22"/>
          <w:szCs w:val="22"/>
        </w:rPr>
      </w:pPr>
      <w:r>
        <w:rPr>
          <w:rFonts w:asciiTheme="minorHAnsi" w:hAnsiTheme="minorHAnsi"/>
          <w:sz w:val="22"/>
          <w:szCs w:val="22"/>
        </w:rPr>
        <w:t>The BESS shall be capable of Islanded operation, i.e. without synchronous generation to avoid a black start scenario.</w:t>
      </w:r>
    </w:p>
    <w:p w14:paraId="3C6937D3" w14:textId="77777777" w:rsidR="00444C32" w:rsidRPr="00540C49" w:rsidRDefault="00444C32" w:rsidP="00D813D0">
      <w:pPr>
        <w:pStyle w:val="BodyText"/>
        <w:numPr>
          <w:ilvl w:val="0"/>
          <w:numId w:val="46"/>
        </w:numPr>
        <w:ind w:right="1134"/>
        <w:jc w:val="both"/>
        <w:rPr>
          <w:rFonts w:asciiTheme="minorHAnsi" w:hAnsiTheme="minorHAnsi"/>
          <w:sz w:val="22"/>
          <w:szCs w:val="22"/>
        </w:rPr>
      </w:pPr>
      <w:r w:rsidRPr="00540C49">
        <w:rPr>
          <w:rFonts w:asciiTheme="minorHAnsi" w:hAnsiTheme="minorHAnsi"/>
          <w:sz w:val="22"/>
          <w:szCs w:val="22"/>
        </w:rPr>
        <w:t xml:space="preserve">Output Voltage is 11,000V.  </w:t>
      </w:r>
    </w:p>
    <w:p w14:paraId="2B8F6183" w14:textId="1410D0DA" w:rsidR="00444C32" w:rsidRPr="00540C49" w:rsidRDefault="00444C32" w:rsidP="00D813D0">
      <w:pPr>
        <w:pStyle w:val="BodyText"/>
        <w:numPr>
          <w:ilvl w:val="0"/>
          <w:numId w:val="46"/>
        </w:numPr>
        <w:ind w:right="1134"/>
        <w:jc w:val="both"/>
        <w:rPr>
          <w:rFonts w:asciiTheme="minorHAnsi" w:hAnsiTheme="minorHAnsi"/>
          <w:sz w:val="22"/>
          <w:szCs w:val="22"/>
        </w:rPr>
      </w:pPr>
      <w:r w:rsidRPr="00540C49">
        <w:rPr>
          <w:rFonts w:asciiTheme="minorHAnsi" w:hAnsiTheme="minorHAnsi"/>
          <w:sz w:val="22"/>
          <w:szCs w:val="22"/>
        </w:rPr>
        <w:t>System Frequency is 50Hz.</w:t>
      </w:r>
    </w:p>
    <w:p w14:paraId="6428FF61" w14:textId="77777777" w:rsidR="00444C32" w:rsidRPr="00540C49" w:rsidRDefault="00444C32" w:rsidP="00444C32">
      <w:pPr>
        <w:pStyle w:val="BodyText"/>
        <w:ind w:left="567" w:right="1134"/>
        <w:jc w:val="both"/>
        <w:rPr>
          <w:rFonts w:asciiTheme="minorHAnsi" w:hAnsiTheme="minorHAnsi"/>
          <w:sz w:val="22"/>
          <w:szCs w:val="22"/>
        </w:rPr>
      </w:pPr>
    </w:p>
    <w:p w14:paraId="369C997C" w14:textId="7D47C271"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BESS Safety:</w:t>
      </w:r>
    </w:p>
    <w:p w14:paraId="5A216F78" w14:textId="180BA422" w:rsidR="0070164E" w:rsidRDefault="005D6807" w:rsidP="00C648ED">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 xml:space="preserve">Cells shall be provided with safety certification according to the standards listed in Section 3 and manufactured using a </w:t>
      </w:r>
      <w:proofErr w:type="gramStart"/>
      <w:r w:rsidRPr="00540C49">
        <w:rPr>
          <w:rFonts w:asciiTheme="minorHAnsi" w:hAnsiTheme="minorHAnsi"/>
          <w:sz w:val="22"/>
          <w:szCs w:val="22"/>
        </w:rPr>
        <w:t>quality controlled</w:t>
      </w:r>
      <w:proofErr w:type="gramEnd"/>
      <w:r w:rsidRPr="00540C49">
        <w:rPr>
          <w:rFonts w:asciiTheme="minorHAnsi" w:hAnsiTheme="minorHAnsi"/>
          <w:sz w:val="22"/>
          <w:szCs w:val="22"/>
        </w:rPr>
        <w:t xml:space="preserve"> process accredited with ISO 9001.</w:t>
      </w:r>
    </w:p>
    <w:p w14:paraId="58AD0B1D" w14:textId="65FE457C" w:rsidR="005D6807" w:rsidRPr="00540C49" w:rsidRDefault="005D6807" w:rsidP="00A954C8">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lastRenderedPageBreak/>
        <w:t>Batteries shall have monitoring for cell level temperature, voltage, charge level and fuses.</w:t>
      </w:r>
    </w:p>
    <w:p w14:paraId="019042D6" w14:textId="0C197EF1" w:rsidR="005D6807" w:rsidRPr="00540C49" w:rsidRDefault="00A954C8" w:rsidP="00A954C8">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 xml:space="preserve">Battery </w:t>
      </w:r>
      <w:r w:rsidR="005D6807" w:rsidRPr="00540C49">
        <w:rPr>
          <w:rFonts w:asciiTheme="minorHAnsi" w:hAnsiTheme="minorHAnsi"/>
          <w:sz w:val="22"/>
          <w:szCs w:val="22"/>
        </w:rPr>
        <w:t xml:space="preserve">cells shall have protection to </w:t>
      </w:r>
      <w:r w:rsidRPr="00540C49">
        <w:rPr>
          <w:rFonts w:asciiTheme="minorHAnsi" w:hAnsiTheme="minorHAnsi"/>
          <w:sz w:val="22"/>
          <w:szCs w:val="22"/>
        </w:rPr>
        <w:t>detect and prevent thermal runaway</w:t>
      </w:r>
      <w:r w:rsidR="005D6807" w:rsidRPr="00540C49">
        <w:rPr>
          <w:rFonts w:asciiTheme="minorHAnsi" w:hAnsiTheme="minorHAnsi"/>
          <w:sz w:val="22"/>
          <w:szCs w:val="22"/>
        </w:rPr>
        <w:t>.</w:t>
      </w:r>
    </w:p>
    <w:p w14:paraId="37263D39" w14:textId="0BB4EDBE" w:rsidR="005D6807" w:rsidRPr="00540C49" w:rsidRDefault="005D6807" w:rsidP="00A954C8">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 xml:space="preserve">A battery management system (BMS) shall provide monitoring of all safety related indicators, ensuring safe operating limits </w:t>
      </w:r>
      <w:r w:rsidR="00A954C8" w:rsidRPr="00540C49">
        <w:rPr>
          <w:rFonts w:asciiTheme="minorHAnsi" w:hAnsiTheme="minorHAnsi"/>
          <w:sz w:val="22"/>
          <w:szCs w:val="22"/>
        </w:rPr>
        <w:t xml:space="preserve">are maintained </w:t>
      </w:r>
      <w:r w:rsidRPr="00540C49">
        <w:rPr>
          <w:rFonts w:asciiTheme="minorHAnsi" w:hAnsiTheme="minorHAnsi"/>
          <w:sz w:val="22"/>
          <w:szCs w:val="22"/>
        </w:rPr>
        <w:t xml:space="preserve">and providing a safe shut down </w:t>
      </w:r>
      <w:r w:rsidR="00A954C8" w:rsidRPr="00540C49">
        <w:rPr>
          <w:rFonts w:asciiTheme="minorHAnsi" w:hAnsiTheme="minorHAnsi"/>
          <w:sz w:val="22"/>
          <w:szCs w:val="22"/>
        </w:rPr>
        <w:t xml:space="preserve">in the event </w:t>
      </w:r>
      <w:r w:rsidRPr="00540C49">
        <w:rPr>
          <w:rFonts w:asciiTheme="minorHAnsi" w:hAnsiTheme="minorHAnsi"/>
          <w:sz w:val="22"/>
          <w:szCs w:val="22"/>
        </w:rPr>
        <w:t>limits are exceeded.</w:t>
      </w:r>
    </w:p>
    <w:p w14:paraId="27A78E43" w14:textId="087BBAE4" w:rsidR="005D6807" w:rsidRPr="00540C49" w:rsidRDefault="005D6807" w:rsidP="00A954C8">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Independent and redundant safety systems shall be provided where they are identified as a requirement under IEC 61511 and IEC 61508</w:t>
      </w:r>
      <w:r w:rsidR="00A954C8" w:rsidRPr="00540C49">
        <w:rPr>
          <w:rFonts w:asciiTheme="minorHAnsi" w:hAnsiTheme="minorHAnsi"/>
          <w:sz w:val="22"/>
          <w:szCs w:val="22"/>
        </w:rPr>
        <w:t>.</w:t>
      </w:r>
    </w:p>
    <w:p w14:paraId="31FAEEBB" w14:textId="357CB294" w:rsidR="005D6807" w:rsidRPr="00540C49" w:rsidRDefault="005D6807" w:rsidP="00A954C8">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The safe operation and maintenance of the entire BESS shall be reviewed using a</w:t>
      </w:r>
      <w:r w:rsidR="00A954C8" w:rsidRPr="00540C49">
        <w:rPr>
          <w:rFonts w:asciiTheme="minorHAnsi" w:hAnsiTheme="minorHAnsi"/>
          <w:sz w:val="22"/>
          <w:szCs w:val="22"/>
        </w:rPr>
        <w:t xml:space="preserve"> </w:t>
      </w:r>
      <w:r w:rsidRPr="00540C49">
        <w:rPr>
          <w:rFonts w:asciiTheme="minorHAnsi" w:hAnsiTheme="minorHAnsi"/>
          <w:sz w:val="22"/>
          <w:szCs w:val="22"/>
        </w:rPr>
        <w:t>recognised methodology such as FMECA in accordance with UL 9540, IEC 62933-5-1, IEC 62933-5-2 and IEC 62620.</w:t>
      </w:r>
    </w:p>
    <w:p w14:paraId="44FB6EA6" w14:textId="2859D71D" w:rsidR="00444C32" w:rsidRPr="00540C49" w:rsidRDefault="009D09F8" w:rsidP="00A954C8">
      <w:pPr>
        <w:pStyle w:val="BodyText"/>
        <w:numPr>
          <w:ilvl w:val="0"/>
          <w:numId w:val="42"/>
        </w:numPr>
        <w:ind w:right="1134"/>
        <w:jc w:val="both"/>
        <w:rPr>
          <w:rFonts w:asciiTheme="minorHAnsi" w:hAnsiTheme="minorHAnsi"/>
          <w:sz w:val="22"/>
          <w:szCs w:val="22"/>
        </w:rPr>
      </w:pPr>
      <w:r>
        <w:rPr>
          <w:rFonts w:asciiTheme="minorHAnsi" w:hAnsiTheme="minorHAnsi"/>
          <w:sz w:val="22"/>
          <w:szCs w:val="22"/>
        </w:rPr>
        <w:t>P</w:t>
      </w:r>
      <w:r w:rsidR="000F2784">
        <w:rPr>
          <w:rFonts w:asciiTheme="minorHAnsi" w:hAnsiTheme="minorHAnsi"/>
          <w:sz w:val="22"/>
          <w:szCs w:val="22"/>
        </w:rPr>
        <w:t xml:space="preserve">otential </w:t>
      </w:r>
      <w:r>
        <w:rPr>
          <w:rFonts w:asciiTheme="minorHAnsi" w:hAnsiTheme="minorHAnsi"/>
          <w:sz w:val="22"/>
          <w:szCs w:val="22"/>
        </w:rPr>
        <w:t>Providers</w:t>
      </w:r>
      <w:r w:rsidR="005D6807" w:rsidRPr="00540C49">
        <w:rPr>
          <w:rFonts w:asciiTheme="minorHAnsi" w:hAnsiTheme="minorHAnsi"/>
          <w:sz w:val="22"/>
          <w:szCs w:val="22"/>
        </w:rPr>
        <w:t xml:space="preserve"> shall provide the values of all operating parameter limits for the works identifying the normal and safe operation of the works.</w:t>
      </w:r>
    </w:p>
    <w:p w14:paraId="15374189" w14:textId="5200A449" w:rsidR="000C5B4D" w:rsidRPr="00540C49" w:rsidRDefault="000C5B4D" w:rsidP="000C5B4D">
      <w:pPr>
        <w:pStyle w:val="BodyText"/>
        <w:ind w:left="720" w:right="1134"/>
        <w:jc w:val="both"/>
        <w:rPr>
          <w:rFonts w:asciiTheme="minorHAnsi" w:hAnsiTheme="minorHAnsi"/>
          <w:sz w:val="22"/>
          <w:szCs w:val="22"/>
        </w:rPr>
      </w:pPr>
    </w:p>
    <w:p w14:paraId="1B23E3A8" w14:textId="5DC2BDFA" w:rsidR="000C5B4D" w:rsidRPr="00540C49" w:rsidRDefault="000C5B4D" w:rsidP="000C5B4D">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Containers:</w:t>
      </w:r>
    </w:p>
    <w:p w14:paraId="18004908" w14:textId="77777777" w:rsidR="0057157F" w:rsidRPr="00540C49" w:rsidRDefault="0057157F" w:rsidP="00C648ED">
      <w:pPr>
        <w:pStyle w:val="BodyText"/>
        <w:ind w:right="1134" w:firstLine="567"/>
        <w:jc w:val="both"/>
        <w:rPr>
          <w:rFonts w:asciiTheme="minorHAnsi" w:hAnsiTheme="minorHAnsi"/>
          <w:sz w:val="22"/>
          <w:szCs w:val="22"/>
        </w:rPr>
      </w:pPr>
      <w:r w:rsidRPr="00540C49">
        <w:rPr>
          <w:rFonts w:asciiTheme="minorHAnsi" w:hAnsiTheme="minorHAnsi"/>
          <w:sz w:val="22"/>
          <w:szCs w:val="22"/>
        </w:rPr>
        <w:t>The containers shall be provided in accordance with the following standards;</w:t>
      </w:r>
    </w:p>
    <w:p w14:paraId="6A3321F4" w14:textId="40225FB4" w:rsidR="009502E1" w:rsidRPr="00540C49" w:rsidRDefault="009502E1" w:rsidP="009502E1">
      <w:pPr>
        <w:pStyle w:val="BodyText"/>
        <w:ind w:left="720" w:right="1134"/>
        <w:jc w:val="both"/>
        <w:rPr>
          <w:rFonts w:asciiTheme="minorHAnsi" w:hAnsiTheme="minorHAnsi"/>
          <w:sz w:val="22"/>
          <w:szCs w:val="22"/>
        </w:rPr>
      </w:pPr>
    </w:p>
    <w:tbl>
      <w:tblPr>
        <w:tblStyle w:val="TableGrid"/>
        <w:tblW w:w="7893" w:type="dxa"/>
        <w:tblInd w:w="720" w:type="dxa"/>
        <w:tblLayout w:type="fixed"/>
        <w:tblLook w:val="04A0" w:firstRow="1" w:lastRow="0" w:firstColumn="1" w:lastColumn="0" w:noHBand="0" w:noVBand="1"/>
      </w:tblPr>
      <w:tblGrid>
        <w:gridCol w:w="1656"/>
        <w:gridCol w:w="6237"/>
      </w:tblGrid>
      <w:tr w:rsidR="009502E1" w:rsidRPr="00540C49" w14:paraId="01AAB902" w14:textId="77777777" w:rsidTr="009502E1">
        <w:trPr>
          <w:trHeight w:val="525"/>
        </w:trPr>
        <w:tc>
          <w:tcPr>
            <w:tcW w:w="1656" w:type="dxa"/>
            <w:vAlign w:val="center"/>
          </w:tcPr>
          <w:p w14:paraId="475EE5FE" w14:textId="77777777" w:rsidR="009502E1" w:rsidRPr="00540C49" w:rsidRDefault="009502E1" w:rsidP="001B79C6">
            <w:pPr>
              <w:spacing w:before="60" w:after="60"/>
              <w:jc w:val="center"/>
              <w:rPr>
                <w:rFonts w:asciiTheme="minorHAnsi" w:hAnsiTheme="minorHAnsi" w:cs="Arial"/>
                <w:b/>
                <w:sz w:val="22"/>
                <w:szCs w:val="22"/>
              </w:rPr>
            </w:pPr>
            <w:r w:rsidRPr="00540C49">
              <w:rPr>
                <w:rFonts w:asciiTheme="minorHAnsi" w:hAnsiTheme="minorHAnsi" w:cs="Arial"/>
                <w:b/>
                <w:sz w:val="22"/>
                <w:szCs w:val="22"/>
              </w:rPr>
              <w:t>Reference</w:t>
            </w:r>
          </w:p>
        </w:tc>
        <w:tc>
          <w:tcPr>
            <w:tcW w:w="6237" w:type="dxa"/>
            <w:vAlign w:val="center"/>
          </w:tcPr>
          <w:p w14:paraId="1EAA2DC6" w14:textId="77777777" w:rsidR="009502E1" w:rsidRPr="00540C49" w:rsidRDefault="009502E1" w:rsidP="009502E1">
            <w:pPr>
              <w:spacing w:before="60" w:after="60"/>
              <w:rPr>
                <w:rFonts w:asciiTheme="minorHAnsi" w:hAnsiTheme="minorHAnsi" w:cs="Arial"/>
                <w:b/>
                <w:sz w:val="22"/>
                <w:szCs w:val="22"/>
              </w:rPr>
            </w:pPr>
            <w:r w:rsidRPr="00540C49">
              <w:rPr>
                <w:rFonts w:asciiTheme="minorHAnsi" w:hAnsiTheme="minorHAnsi" w:cs="Arial"/>
                <w:b/>
                <w:sz w:val="22"/>
                <w:szCs w:val="22"/>
              </w:rPr>
              <w:t>Name</w:t>
            </w:r>
          </w:p>
        </w:tc>
      </w:tr>
      <w:tr w:rsidR="009502E1" w:rsidRPr="00540C49" w14:paraId="36AEAE42" w14:textId="77777777" w:rsidTr="009502E1">
        <w:tc>
          <w:tcPr>
            <w:tcW w:w="1656" w:type="dxa"/>
          </w:tcPr>
          <w:p w14:paraId="0D883E6C" w14:textId="314EF353" w:rsidR="009502E1" w:rsidRPr="00540C49" w:rsidRDefault="00345A7D" w:rsidP="009502E1">
            <w:pPr>
              <w:spacing w:before="60" w:after="60"/>
              <w:jc w:val="center"/>
              <w:rPr>
                <w:rFonts w:asciiTheme="minorHAnsi" w:hAnsiTheme="minorHAnsi" w:cs="Arial"/>
                <w:sz w:val="20"/>
                <w:szCs w:val="20"/>
              </w:rPr>
            </w:pPr>
            <w:r w:rsidRPr="00540C49">
              <w:rPr>
                <w:rFonts w:asciiTheme="minorHAnsi" w:hAnsiTheme="minorHAnsi" w:cs="Arial"/>
                <w:sz w:val="20"/>
                <w:szCs w:val="20"/>
              </w:rPr>
              <w:t>ISO/</w:t>
            </w:r>
            <w:r w:rsidR="009502E1" w:rsidRPr="00540C49">
              <w:rPr>
                <w:rFonts w:asciiTheme="minorHAnsi" w:hAnsiTheme="minorHAnsi" w:cs="Arial"/>
                <w:sz w:val="20"/>
                <w:szCs w:val="20"/>
              </w:rPr>
              <w:t>TC 104</w:t>
            </w:r>
          </w:p>
        </w:tc>
        <w:tc>
          <w:tcPr>
            <w:tcW w:w="6237" w:type="dxa"/>
          </w:tcPr>
          <w:p w14:paraId="3ECF6DA8" w14:textId="32240F4A" w:rsidR="009502E1" w:rsidRPr="00540C49" w:rsidRDefault="009502E1" w:rsidP="009502E1">
            <w:pPr>
              <w:spacing w:before="60" w:after="60"/>
              <w:rPr>
                <w:rFonts w:asciiTheme="minorHAnsi" w:hAnsiTheme="minorHAnsi" w:cs="Arial"/>
                <w:sz w:val="20"/>
                <w:szCs w:val="20"/>
              </w:rPr>
            </w:pPr>
            <w:r w:rsidRPr="00540C49">
              <w:rPr>
                <w:rFonts w:asciiTheme="minorHAnsi" w:hAnsiTheme="minorHAnsi" w:cs="Arial"/>
                <w:sz w:val="20"/>
                <w:szCs w:val="20"/>
              </w:rPr>
              <w:t>Freight Containers</w:t>
            </w:r>
          </w:p>
        </w:tc>
      </w:tr>
      <w:tr w:rsidR="009502E1" w:rsidRPr="00540C49" w14:paraId="0685B9E4" w14:textId="77777777" w:rsidTr="009502E1">
        <w:tc>
          <w:tcPr>
            <w:tcW w:w="1656" w:type="dxa"/>
          </w:tcPr>
          <w:p w14:paraId="665FE6DA" w14:textId="05E69650" w:rsidR="009502E1" w:rsidRPr="00540C49" w:rsidRDefault="009502E1" w:rsidP="009502E1">
            <w:pPr>
              <w:spacing w:before="60" w:after="60"/>
              <w:jc w:val="center"/>
              <w:rPr>
                <w:rFonts w:asciiTheme="minorHAnsi" w:hAnsiTheme="minorHAnsi" w:cs="Arial"/>
                <w:sz w:val="20"/>
                <w:szCs w:val="20"/>
              </w:rPr>
            </w:pPr>
            <w:r w:rsidRPr="00540C49">
              <w:rPr>
                <w:rFonts w:asciiTheme="minorHAnsi" w:hAnsiTheme="minorHAnsi" w:cs="Arial"/>
                <w:sz w:val="20"/>
                <w:szCs w:val="20"/>
              </w:rPr>
              <w:t>ISO 668</w:t>
            </w:r>
          </w:p>
        </w:tc>
        <w:tc>
          <w:tcPr>
            <w:tcW w:w="6237" w:type="dxa"/>
          </w:tcPr>
          <w:p w14:paraId="082820FA" w14:textId="09372B1F" w:rsidR="009502E1" w:rsidRPr="00540C49" w:rsidRDefault="00540C49" w:rsidP="009502E1">
            <w:pPr>
              <w:spacing w:before="60" w:after="60"/>
              <w:rPr>
                <w:rFonts w:asciiTheme="minorHAnsi" w:hAnsiTheme="minorHAnsi" w:cs="Arial"/>
                <w:sz w:val="20"/>
                <w:szCs w:val="20"/>
              </w:rPr>
            </w:pPr>
            <w:r w:rsidRPr="00540C49">
              <w:rPr>
                <w:rFonts w:asciiTheme="minorHAnsi" w:hAnsiTheme="minorHAnsi" w:cs="Arial"/>
                <w:sz w:val="20"/>
                <w:szCs w:val="20"/>
              </w:rPr>
              <w:t>Series 1 freight containers -</w:t>
            </w:r>
            <w:r w:rsidR="009502E1" w:rsidRPr="00540C49">
              <w:rPr>
                <w:rFonts w:asciiTheme="minorHAnsi" w:hAnsiTheme="minorHAnsi" w:cs="Arial"/>
                <w:sz w:val="20"/>
                <w:szCs w:val="20"/>
              </w:rPr>
              <w:t xml:space="preserve"> Classification, dimensions and ratings</w:t>
            </w:r>
          </w:p>
        </w:tc>
      </w:tr>
      <w:tr w:rsidR="009502E1" w:rsidRPr="00540C49" w14:paraId="7730F2AD" w14:textId="77777777" w:rsidTr="009502E1">
        <w:tc>
          <w:tcPr>
            <w:tcW w:w="1656" w:type="dxa"/>
          </w:tcPr>
          <w:p w14:paraId="5339139A" w14:textId="4C834684" w:rsidR="009502E1" w:rsidRPr="00540C49" w:rsidRDefault="009502E1" w:rsidP="009502E1">
            <w:pPr>
              <w:spacing w:before="60" w:after="60"/>
              <w:jc w:val="center"/>
              <w:rPr>
                <w:rFonts w:asciiTheme="minorHAnsi" w:hAnsiTheme="minorHAnsi" w:cs="Arial"/>
                <w:sz w:val="20"/>
                <w:szCs w:val="20"/>
              </w:rPr>
            </w:pPr>
            <w:r w:rsidRPr="00540C49">
              <w:rPr>
                <w:rFonts w:asciiTheme="minorHAnsi" w:hAnsiTheme="minorHAnsi" w:cs="Arial"/>
                <w:sz w:val="20"/>
                <w:szCs w:val="20"/>
              </w:rPr>
              <w:t>ISO 1496</w:t>
            </w:r>
          </w:p>
        </w:tc>
        <w:tc>
          <w:tcPr>
            <w:tcW w:w="6237" w:type="dxa"/>
          </w:tcPr>
          <w:p w14:paraId="4FB1E87D" w14:textId="33DE7B3D" w:rsidR="009502E1" w:rsidRPr="00540C49" w:rsidRDefault="00540C49" w:rsidP="009502E1">
            <w:pPr>
              <w:spacing w:before="60" w:after="60"/>
              <w:rPr>
                <w:rFonts w:asciiTheme="minorHAnsi" w:hAnsiTheme="minorHAnsi" w:cs="Arial"/>
                <w:sz w:val="20"/>
                <w:szCs w:val="20"/>
              </w:rPr>
            </w:pPr>
            <w:r w:rsidRPr="00540C49">
              <w:rPr>
                <w:rFonts w:asciiTheme="minorHAnsi" w:hAnsiTheme="minorHAnsi" w:cs="Arial"/>
                <w:sz w:val="20"/>
                <w:szCs w:val="20"/>
              </w:rPr>
              <w:t xml:space="preserve">Series 1 freight containers </w:t>
            </w:r>
            <w:r w:rsidR="009502E1" w:rsidRPr="00540C49">
              <w:rPr>
                <w:rFonts w:asciiTheme="minorHAnsi" w:hAnsiTheme="minorHAnsi" w:cs="Arial"/>
                <w:sz w:val="20"/>
                <w:szCs w:val="20"/>
              </w:rPr>
              <w:t>- Specification and testing</w:t>
            </w:r>
          </w:p>
        </w:tc>
      </w:tr>
      <w:tr w:rsidR="009502E1" w:rsidRPr="00540C49" w14:paraId="61FD27D7" w14:textId="77777777" w:rsidTr="009502E1">
        <w:tc>
          <w:tcPr>
            <w:tcW w:w="1656" w:type="dxa"/>
          </w:tcPr>
          <w:p w14:paraId="2BDACCF0" w14:textId="341C1D11" w:rsidR="009502E1" w:rsidRPr="00540C49" w:rsidRDefault="009502E1" w:rsidP="009502E1">
            <w:pPr>
              <w:spacing w:before="60" w:after="60"/>
              <w:jc w:val="center"/>
              <w:rPr>
                <w:rFonts w:asciiTheme="minorHAnsi" w:hAnsiTheme="minorHAnsi" w:cs="Arial"/>
                <w:sz w:val="20"/>
                <w:szCs w:val="20"/>
              </w:rPr>
            </w:pPr>
            <w:r w:rsidRPr="00540C49">
              <w:rPr>
                <w:rFonts w:asciiTheme="minorHAnsi" w:hAnsiTheme="minorHAnsi" w:cs="Arial"/>
                <w:sz w:val="20"/>
                <w:szCs w:val="20"/>
              </w:rPr>
              <w:t>ISO 1161</w:t>
            </w:r>
          </w:p>
        </w:tc>
        <w:tc>
          <w:tcPr>
            <w:tcW w:w="6237" w:type="dxa"/>
          </w:tcPr>
          <w:p w14:paraId="03F4D0DC" w14:textId="67518725" w:rsidR="009502E1" w:rsidRPr="00540C49" w:rsidRDefault="00540C49" w:rsidP="009502E1">
            <w:pPr>
              <w:spacing w:before="60" w:after="60"/>
              <w:rPr>
                <w:rFonts w:asciiTheme="minorHAnsi" w:hAnsiTheme="minorHAnsi" w:cs="Arial"/>
                <w:sz w:val="20"/>
                <w:szCs w:val="20"/>
              </w:rPr>
            </w:pPr>
            <w:r w:rsidRPr="00540C49">
              <w:rPr>
                <w:rFonts w:asciiTheme="minorHAnsi" w:hAnsiTheme="minorHAnsi" w:cs="Arial"/>
                <w:sz w:val="20"/>
                <w:szCs w:val="20"/>
              </w:rPr>
              <w:t xml:space="preserve">Series 1 freight containers </w:t>
            </w:r>
            <w:r w:rsidR="009502E1" w:rsidRPr="00540C49">
              <w:rPr>
                <w:rFonts w:asciiTheme="minorHAnsi" w:hAnsiTheme="minorHAnsi" w:cs="Arial"/>
                <w:sz w:val="20"/>
                <w:szCs w:val="20"/>
              </w:rPr>
              <w:t>- Corner and intermediate fittings</w:t>
            </w:r>
          </w:p>
        </w:tc>
      </w:tr>
    </w:tbl>
    <w:p w14:paraId="3C90CEA4" w14:textId="77777777" w:rsidR="009502E1" w:rsidRPr="00540C49" w:rsidRDefault="009502E1" w:rsidP="009502E1">
      <w:pPr>
        <w:pStyle w:val="BodyText"/>
        <w:ind w:left="720" w:right="1134"/>
        <w:jc w:val="both"/>
        <w:rPr>
          <w:rFonts w:asciiTheme="minorHAnsi" w:hAnsiTheme="minorHAnsi"/>
          <w:sz w:val="22"/>
          <w:szCs w:val="22"/>
        </w:rPr>
      </w:pPr>
    </w:p>
    <w:p w14:paraId="03C53573" w14:textId="33075D3D" w:rsidR="000C5B4D" w:rsidRPr="00540C49" w:rsidRDefault="000C5B4D"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Containers shall be provided with egress routes for personnel to evacuate from all areas of the container safely in an emergency.</w:t>
      </w:r>
    </w:p>
    <w:p w14:paraId="0039D5D9" w14:textId="78AF0B2D" w:rsidR="000C5B4D" w:rsidRPr="00540C49" w:rsidRDefault="000C5B4D"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Containers shall be provided with permanent access that allows all maintenance to be undertaken without modification.</w:t>
      </w:r>
    </w:p>
    <w:p w14:paraId="7C56D3AB" w14:textId="5752B4A2" w:rsidR="000C5B4D" w:rsidRPr="00540C49" w:rsidRDefault="000C5B4D"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 xml:space="preserve">Containers shall meet the requirements for the fire suppressant system and pass the required tests according to the requirements in Section </w:t>
      </w:r>
      <w:r w:rsidR="00FF0BDC" w:rsidRPr="00FF0BDC">
        <w:rPr>
          <w:rFonts w:asciiTheme="minorHAnsi" w:hAnsiTheme="minorHAnsi"/>
          <w:color w:val="auto"/>
          <w:sz w:val="22"/>
          <w:szCs w:val="22"/>
        </w:rPr>
        <w:t>4.7</w:t>
      </w:r>
      <w:r w:rsidRPr="00540C49">
        <w:rPr>
          <w:rFonts w:asciiTheme="minorHAnsi" w:hAnsiTheme="minorHAnsi"/>
          <w:sz w:val="22"/>
          <w:szCs w:val="22"/>
        </w:rPr>
        <w:t>.</w:t>
      </w:r>
    </w:p>
    <w:p w14:paraId="2A035317" w14:textId="3FAFB1CD" w:rsidR="000C5B4D" w:rsidRPr="00540C49" w:rsidRDefault="000C5B4D"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Containers shall be fire rated for 1 hour in accordance with BS 476-20 or UL263.</w:t>
      </w:r>
    </w:p>
    <w:p w14:paraId="352BC4E0" w14:textId="0E665069" w:rsidR="000C5B4D" w:rsidRPr="00540C49" w:rsidRDefault="000C5B4D"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Each container shall be provided with thermal monitoring of the battery units</w:t>
      </w:r>
      <w:r w:rsidR="0057157F" w:rsidRPr="00540C49">
        <w:rPr>
          <w:rFonts w:asciiTheme="minorHAnsi" w:hAnsiTheme="minorHAnsi"/>
          <w:sz w:val="22"/>
          <w:szCs w:val="22"/>
        </w:rPr>
        <w:t>.</w:t>
      </w:r>
    </w:p>
    <w:p w14:paraId="7DAB640D" w14:textId="36BA87F9" w:rsidR="000C5B4D" w:rsidRPr="00540C49" w:rsidRDefault="0057157F" w:rsidP="0057157F">
      <w:pPr>
        <w:pStyle w:val="BodyText"/>
        <w:numPr>
          <w:ilvl w:val="0"/>
          <w:numId w:val="42"/>
        </w:numPr>
        <w:ind w:right="1134"/>
        <w:jc w:val="both"/>
        <w:rPr>
          <w:rFonts w:asciiTheme="minorHAnsi" w:hAnsiTheme="minorHAnsi"/>
          <w:sz w:val="22"/>
          <w:szCs w:val="22"/>
        </w:rPr>
      </w:pPr>
      <w:r w:rsidRPr="00540C49">
        <w:rPr>
          <w:rFonts w:asciiTheme="minorHAnsi" w:hAnsiTheme="minorHAnsi"/>
          <w:sz w:val="22"/>
          <w:szCs w:val="22"/>
        </w:rPr>
        <w:t>C</w:t>
      </w:r>
      <w:r w:rsidR="000C5B4D" w:rsidRPr="00540C49">
        <w:rPr>
          <w:rFonts w:asciiTheme="minorHAnsi" w:hAnsiTheme="minorHAnsi"/>
          <w:sz w:val="22"/>
          <w:szCs w:val="22"/>
        </w:rPr>
        <w:t>ontainer</w:t>
      </w:r>
      <w:r w:rsidRPr="00540C49">
        <w:rPr>
          <w:rFonts w:asciiTheme="minorHAnsi" w:hAnsiTheme="minorHAnsi"/>
          <w:sz w:val="22"/>
          <w:szCs w:val="22"/>
        </w:rPr>
        <w:t>s</w:t>
      </w:r>
      <w:r w:rsidR="000C5B4D" w:rsidRPr="00540C49">
        <w:rPr>
          <w:rFonts w:asciiTheme="minorHAnsi" w:hAnsiTheme="minorHAnsi"/>
          <w:sz w:val="22"/>
          <w:szCs w:val="22"/>
        </w:rPr>
        <w:t xml:space="preserve"> shall provide weatherproof protection</w:t>
      </w:r>
      <w:r w:rsidRPr="00540C49">
        <w:rPr>
          <w:rFonts w:asciiTheme="minorHAnsi" w:hAnsiTheme="minorHAnsi"/>
          <w:sz w:val="22"/>
          <w:szCs w:val="22"/>
        </w:rPr>
        <w:t xml:space="preserve"> agains</w:t>
      </w:r>
      <w:r w:rsidR="00540C49" w:rsidRPr="00540C49">
        <w:rPr>
          <w:rFonts w:asciiTheme="minorHAnsi" w:hAnsiTheme="minorHAnsi"/>
          <w:sz w:val="22"/>
          <w:szCs w:val="22"/>
        </w:rPr>
        <w:t xml:space="preserve">t </w:t>
      </w:r>
      <w:r w:rsidRPr="00540C49">
        <w:rPr>
          <w:rFonts w:asciiTheme="minorHAnsi" w:hAnsiTheme="minorHAnsi"/>
          <w:sz w:val="22"/>
          <w:szCs w:val="22"/>
        </w:rPr>
        <w:t>climatic conditions detailed in Section 7.2</w:t>
      </w:r>
      <w:r w:rsidR="000C5B4D" w:rsidRPr="00540C49">
        <w:rPr>
          <w:rFonts w:asciiTheme="minorHAnsi" w:hAnsiTheme="minorHAnsi"/>
          <w:sz w:val="22"/>
          <w:szCs w:val="22"/>
        </w:rPr>
        <w:t>.</w:t>
      </w:r>
    </w:p>
    <w:p w14:paraId="4AA61CE7" w14:textId="77777777" w:rsidR="0057157F" w:rsidRPr="00540C49" w:rsidRDefault="0057157F" w:rsidP="0057157F">
      <w:pPr>
        <w:pStyle w:val="BodyText"/>
        <w:ind w:left="720" w:right="1134"/>
        <w:jc w:val="both"/>
        <w:rPr>
          <w:rFonts w:asciiTheme="minorHAnsi" w:hAnsiTheme="minorHAnsi"/>
          <w:sz w:val="22"/>
          <w:szCs w:val="22"/>
        </w:rPr>
      </w:pPr>
    </w:p>
    <w:p w14:paraId="5BD47B9D" w14:textId="00709D56" w:rsidR="0057157F" w:rsidRPr="00540C49" w:rsidRDefault="0057157F" w:rsidP="0057157F">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HVAC:</w:t>
      </w:r>
    </w:p>
    <w:p w14:paraId="163AFE92" w14:textId="3069FC3C" w:rsidR="009502E1" w:rsidRPr="00540C49" w:rsidRDefault="009502E1" w:rsidP="00C648ED">
      <w:pPr>
        <w:pStyle w:val="BodyText"/>
        <w:ind w:right="1134" w:firstLine="567"/>
        <w:jc w:val="both"/>
        <w:rPr>
          <w:rFonts w:asciiTheme="minorHAnsi" w:hAnsiTheme="minorHAnsi"/>
          <w:sz w:val="22"/>
          <w:szCs w:val="22"/>
        </w:rPr>
      </w:pPr>
      <w:r w:rsidRPr="00540C49">
        <w:rPr>
          <w:rFonts w:asciiTheme="minorHAnsi" w:hAnsiTheme="minorHAnsi"/>
          <w:sz w:val="22"/>
          <w:szCs w:val="22"/>
        </w:rPr>
        <w:t>Heating, Ventilation and Air Conditioning units shall:</w:t>
      </w:r>
    </w:p>
    <w:p w14:paraId="6F00E8D6" w14:textId="2DCC6B3E" w:rsidR="0057157F" w:rsidRPr="00540C49" w:rsidRDefault="0057157F" w:rsidP="009502E1">
      <w:pPr>
        <w:pStyle w:val="BodyText"/>
        <w:numPr>
          <w:ilvl w:val="0"/>
          <w:numId w:val="44"/>
        </w:numPr>
        <w:ind w:right="1134"/>
        <w:jc w:val="both"/>
        <w:rPr>
          <w:rFonts w:asciiTheme="minorHAnsi" w:hAnsiTheme="minorHAnsi"/>
          <w:sz w:val="22"/>
          <w:szCs w:val="22"/>
        </w:rPr>
      </w:pPr>
      <w:r w:rsidRPr="00540C49">
        <w:rPr>
          <w:rFonts w:asciiTheme="minorHAnsi" w:hAnsiTheme="minorHAnsi"/>
          <w:sz w:val="22"/>
          <w:szCs w:val="22"/>
        </w:rPr>
        <w:t>Prevent condensation formation within containers or enclosures.</w:t>
      </w:r>
    </w:p>
    <w:p w14:paraId="12A7B22F" w14:textId="2B6D6074" w:rsidR="0057157F" w:rsidRPr="00540C49" w:rsidRDefault="0057157F" w:rsidP="0057157F">
      <w:pPr>
        <w:pStyle w:val="BodyText"/>
        <w:numPr>
          <w:ilvl w:val="0"/>
          <w:numId w:val="43"/>
        </w:numPr>
        <w:ind w:right="1134"/>
        <w:jc w:val="both"/>
        <w:rPr>
          <w:rFonts w:asciiTheme="minorHAnsi" w:hAnsiTheme="minorHAnsi"/>
          <w:sz w:val="22"/>
          <w:szCs w:val="22"/>
        </w:rPr>
      </w:pPr>
      <w:r w:rsidRPr="00540C49">
        <w:rPr>
          <w:rFonts w:asciiTheme="minorHAnsi" w:hAnsiTheme="minorHAnsi"/>
          <w:sz w:val="22"/>
          <w:szCs w:val="22"/>
        </w:rPr>
        <w:t>Provide heating/cooling to maintain systems within the manufacturers recommended operating temperature limits in all ambient conditions, including shutdown.</w:t>
      </w:r>
    </w:p>
    <w:p w14:paraId="22405344" w14:textId="2E794474" w:rsidR="0057157F" w:rsidRPr="00540C49" w:rsidRDefault="0057157F" w:rsidP="0057157F">
      <w:pPr>
        <w:pStyle w:val="BodyText"/>
        <w:numPr>
          <w:ilvl w:val="0"/>
          <w:numId w:val="43"/>
        </w:numPr>
        <w:ind w:right="1134"/>
        <w:jc w:val="both"/>
        <w:rPr>
          <w:rFonts w:asciiTheme="minorHAnsi" w:hAnsiTheme="minorHAnsi"/>
          <w:sz w:val="22"/>
          <w:szCs w:val="22"/>
        </w:rPr>
      </w:pPr>
      <w:r w:rsidRPr="00540C49">
        <w:rPr>
          <w:rFonts w:asciiTheme="minorHAnsi" w:hAnsiTheme="minorHAnsi"/>
          <w:sz w:val="22"/>
          <w:szCs w:val="22"/>
        </w:rPr>
        <w:t>Provide cooling to permit continuous operation at rated output for a full charge/discharge cycle without any cooling off time.</w:t>
      </w:r>
    </w:p>
    <w:p w14:paraId="351A9630" w14:textId="3DF6469B" w:rsidR="0057157F" w:rsidRPr="00540C49" w:rsidRDefault="0057157F" w:rsidP="0057157F">
      <w:pPr>
        <w:pStyle w:val="BodyText"/>
        <w:numPr>
          <w:ilvl w:val="0"/>
          <w:numId w:val="43"/>
        </w:numPr>
        <w:ind w:right="1134"/>
        <w:jc w:val="both"/>
        <w:rPr>
          <w:rFonts w:asciiTheme="minorHAnsi" w:hAnsiTheme="minorHAnsi"/>
          <w:sz w:val="22"/>
          <w:szCs w:val="22"/>
        </w:rPr>
      </w:pPr>
      <w:r w:rsidRPr="00540C49">
        <w:rPr>
          <w:rFonts w:asciiTheme="minorHAnsi" w:hAnsiTheme="minorHAnsi"/>
          <w:sz w:val="22"/>
          <w:szCs w:val="22"/>
        </w:rPr>
        <w:t>Provide heating and cooling for operation of the battery as required.</w:t>
      </w:r>
    </w:p>
    <w:p w14:paraId="3668CC7D" w14:textId="68F14CD6" w:rsidR="00444C32" w:rsidRDefault="00444C32" w:rsidP="00444C32">
      <w:pPr>
        <w:pStyle w:val="BodyText"/>
        <w:ind w:left="567" w:right="1134"/>
        <w:jc w:val="both"/>
        <w:rPr>
          <w:rFonts w:asciiTheme="minorHAnsi" w:hAnsiTheme="minorHAnsi"/>
          <w:sz w:val="22"/>
          <w:szCs w:val="22"/>
        </w:rPr>
      </w:pPr>
    </w:p>
    <w:p w14:paraId="302442B4" w14:textId="79DB0E04" w:rsidR="00BC656B" w:rsidRPr="00540C49" w:rsidRDefault="00BC656B" w:rsidP="00BC656B">
      <w:pPr>
        <w:pStyle w:val="BodyText"/>
        <w:numPr>
          <w:ilvl w:val="1"/>
          <w:numId w:val="2"/>
        </w:numPr>
        <w:ind w:right="1134"/>
        <w:jc w:val="both"/>
        <w:rPr>
          <w:rFonts w:asciiTheme="minorHAnsi" w:hAnsiTheme="minorHAnsi"/>
          <w:sz w:val="22"/>
          <w:szCs w:val="22"/>
          <w:u w:val="single"/>
        </w:rPr>
      </w:pPr>
      <w:r>
        <w:rPr>
          <w:rFonts w:asciiTheme="minorHAnsi" w:hAnsiTheme="minorHAnsi"/>
          <w:sz w:val="22"/>
          <w:szCs w:val="22"/>
          <w:u w:val="single"/>
        </w:rPr>
        <w:t>Fire and gas detection and suppression</w:t>
      </w:r>
      <w:r w:rsidRPr="00540C49">
        <w:rPr>
          <w:rFonts w:asciiTheme="minorHAnsi" w:hAnsiTheme="minorHAnsi"/>
          <w:sz w:val="22"/>
          <w:szCs w:val="22"/>
          <w:u w:val="single"/>
        </w:rPr>
        <w:t>:</w:t>
      </w:r>
    </w:p>
    <w:p w14:paraId="1DC687B9" w14:textId="070ADA40" w:rsidR="00BC656B" w:rsidRDefault="00BC656B" w:rsidP="00BC656B">
      <w:pPr>
        <w:pStyle w:val="BodyText"/>
        <w:numPr>
          <w:ilvl w:val="0"/>
          <w:numId w:val="43"/>
        </w:numPr>
        <w:ind w:right="1134"/>
        <w:jc w:val="both"/>
        <w:rPr>
          <w:rFonts w:asciiTheme="minorHAnsi" w:hAnsiTheme="minorHAnsi"/>
          <w:sz w:val="22"/>
          <w:szCs w:val="22"/>
        </w:rPr>
      </w:pPr>
      <w:r w:rsidRPr="00BC656B">
        <w:rPr>
          <w:rFonts w:asciiTheme="minorHAnsi" w:hAnsiTheme="minorHAnsi"/>
          <w:sz w:val="22"/>
          <w:szCs w:val="22"/>
        </w:rPr>
        <w:t xml:space="preserve">Fire and smoke detection equipment shall be </w:t>
      </w:r>
      <w:r>
        <w:rPr>
          <w:rFonts w:asciiTheme="minorHAnsi" w:hAnsiTheme="minorHAnsi"/>
          <w:sz w:val="22"/>
          <w:szCs w:val="22"/>
        </w:rPr>
        <w:t xml:space="preserve">provided </w:t>
      </w:r>
      <w:r w:rsidRPr="00BC656B">
        <w:rPr>
          <w:rFonts w:asciiTheme="minorHAnsi" w:hAnsiTheme="minorHAnsi"/>
          <w:sz w:val="22"/>
          <w:szCs w:val="22"/>
        </w:rPr>
        <w:t>in accordance with BS EN 54.</w:t>
      </w:r>
    </w:p>
    <w:p w14:paraId="5C90A806" w14:textId="4988C562" w:rsidR="00BC656B" w:rsidRDefault="00E65487" w:rsidP="00E65487">
      <w:pPr>
        <w:pStyle w:val="BodyText"/>
        <w:numPr>
          <w:ilvl w:val="0"/>
          <w:numId w:val="43"/>
        </w:numPr>
        <w:ind w:right="1134"/>
        <w:jc w:val="both"/>
        <w:rPr>
          <w:rFonts w:asciiTheme="minorHAnsi" w:hAnsiTheme="minorHAnsi"/>
          <w:sz w:val="22"/>
          <w:szCs w:val="22"/>
        </w:rPr>
      </w:pPr>
      <w:r w:rsidRPr="00E65487">
        <w:rPr>
          <w:rFonts w:asciiTheme="minorHAnsi" w:hAnsiTheme="minorHAnsi"/>
          <w:sz w:val="22"/>
          <w:szCs w:val="22"/>
        </w:rPr>
        <w:t>Gas detection shall be provided to detect toxic and fla</w:t>
      </w:r>
      <w:r>
        <w:rPr>
          <w:rFonts w:asciiTheme="minorHAnsi" w:hAnsiTheme="minorHAnsi"/>
          <w:sz w:val="22"/>
          <w:szCs w:val="22"/>
        </w:rPr>
        <w:t xml:space="preserve">mmable gas generated </w:t>
      </w:r>
      <w:r>
        <w:rPr>
          <w:rFonts w:asciiTheme="minorHAnsi" w:hAnsiTheme="minorHAnsi"/>
          <w:sz w:val="22"/>
          <w:szCs w:val="22"/>
        </w:rPr>
        <w:lastRenderedPageBreak/>
        <w:t xml:space="preserve">within the </w:t>
      </w:r>
      <w:proofErr w:type="gramStart"/>
      <w:r w:rsidRPr="00E65487">
        <w:rPr>
          <w:rFonts w:asciiTheme="minorHAnsi" w:hAnsiTheme="minorHAnsi"/>
          <w:sz w:val="22"/>
          <w:szCs w:val="22"/>
        </w:rPr>
        <w:t>containers, and</w:t>
      </w:r>
      <w:proofErr w:type="gramEnd"/>
      <w:r w:rsidRPr="00E65487">
        <w:rPr>
          <w:rFonts w:asciiTheme="minorHAnsi" w:hAnsiTheme="minorHAnsi"/>
          <w:sz w:val="22"/>
          <w:szCs w:val="22"/>
        </w:rPr>
        <w:t xml:space="preserve"> shall provide alarm and emergency shutdown functions when levels of gas</w:t>
      </w:r>
      <w:r>
        <w:rPr>
          <w:rFonts w:asciiTheme="minorHAnsi" w:hAnsiTheme="minorHAnsi"/>
          <w:sz w:val="22"/>
          <w:szCs w:val="22"/>
        </w:rPr>
        <w:t xml:space="preserve"> achieve limits determined</w:t>
      </w:r>
      <w:r w:rsidRPr="00E65487">
        <w:rPr>
          <w:rFonts w:asciiTheme="minorHAnsi" w:hAnsiTheme="minorHAnsi"/>
          <w:sz w:val="22"/>
          <w:szCs w:val="22"/>
        </w:rPr>
        <w:t xml:space="preserve"> by risk assessment</w:t>
      </w:r>
      <w:r w:rsidR="00BC656B" w:rsidRPr="00E65487">
        <w:rPr>
          <w:rFonts w:asciiTheme="minorHAnsi" w:hAnsiTheme="minorHAnsi"/>
          <w:sz w:val="22"/>
          <w:szCs w:val="22"/>
        </w:rPr>
        <w:t>.</w:t>
      </w:r>
    </w:p>
    <w:p w14:paraId="1F0910C7" w14:textId="458B1BD9" w:rsidR="00E65487" w:rsidRDefault="00E65487" w:rsidP="00E65487">
      <w:pPr>
        <w:pStyle w:val="BodyText"/>
        <w:numPr>
          <w:ilvl w:val="0"/>
          <w:numId w:val="43"/>
        </w:numPr>
        <w:ind w:right="1134"/>
        <w:jc w:val="both"/>
        <w:rPr>
          <w:rFonts w:asciiTheme="minorHAnsi" w:hAnsiTheme="minorHAnsi"/>
          <w:sz w:val="22"/>
          <w:szCs w:val="22"/>
        </w:rPr>
      </w:pPr>
      <w:r>
        <w:rPr>
          <w:rFonts w:asciiTheme="minorHAnsi" w:hAnsiTheme="minorHAnsi"/>
          <w:sz w:val="22"/>
          <w:szCs w:val="22"/>
        </w:rPr>
        <w:t>V</w:t>
      </w:r>
      <w:r w:rsidRPr="00E65487">
        <w:rPr>
          <w:rFonts w:asciiTheme="minorHAnsi" w:hAnsiTheme="minorHAnsi"/>
          <w:sz w:val="22"/>
          <w:szCs w:val="22"/>
        </w:rPr>
        <w:t xml:space="preserve">entilation shall be provided to remove the maximum rate of gas </w:t>
      </w:r>
      <w:r>
        <w:rPr>
          <w:rFonts w:asciiTheme="minorHAnsi" w:hAnsiTheme="minorHAnsi"/>
          <w:sz w:val="22"/>
          <w:szCs w:val="22"/>
        </w:rPr>
        <w:t xml:space="preserve">generation for all cells </w:t>
      </w:r>
      <w:r w:rsidRPr="00E65487">
        <w:rPr>
          <w:rFonts w:asciiTheme="minorHAnsi" w:hAnsiTheme="minorHAnsi"/>
          <w:sz w:val="22"/>
          <w:szCs w:val="22"/>
        </w:rPr>
        <w:t>within a container, to maintain gas concentrations below safe levels and in accordance with</w:t>
      </w:r>
      <w:r>
        <w:rPr>
          <w:rFonts w:asciiTheme="minorHAnsi" w:hAnsiTheme="minorHAnsi"/>
          <w:sz w:val="22"/>
          <w:szCs w:val="22"/>
        </w:rPr>
        <w:t xml:space="preserve"> </w:t>
      </w:r>
      <w:r w:rsidRPr="00E65487">
        <w:rPr>
          <w:rFonts w:asciiTheme="minorHAnsi" w:hAnsiTheme="minorHAnsi"/>
          <w:sz w:val="22"/>
          <w:szCs w:val="22"/>
        </w:rPr>
        <w:t>NFPA 69.</w:t>
      </w:r>
    </w:p>
    <w:p w14:paraId="631AF637" w14:textId="7EE346B8" w:rsidR="00E65487" w:rsidRDefault="00E65487" w:rsidP="00E65487">
      <w:pPr>
        <w:pStyle w:val="BodyText"/>
        <w:numPr>
          <w:ilvl w:val="0"/>
          <w:numId w:val="43"/>
        </w:numPr>
        <w:ind w:right="1134"/>
        <w:jc w:val="both"/>
        <w:rPr>
          <w:rFonts w:asciiTheme="minorHAnsi" w:hAnsiTheme="minorHAnsi"/>
          <w:sz w:val="22"/>
          <w:szCs w:val="22"/>
        </w:rPr>
      </w:pPr>
      <w:r>
        <w:rPr>
          <w:rFonts w:asciiTheme="minorHAnsi" w:hAnsiTheme="minorHAnsi"/>
          <w:sz w:val="22"/>
          <w:szCs w:val="22"/>
        </w:rPr>
        <w:t>Containers</w:t>
      </w:r>
      <w:r w:rsidRPr="00E65487">
        <w:rPr>
          <w:rFonts w:asciiTheme="minorHAnsi" w:hAnsiTheme="minorHAnsi"/>
          <w:sz w:val="22"/>
          <w:szCs w:val="22"/>
        </w:rPr>
        <w:t xml:space="preserve"> shall be </w:t>
      </w:r>
      <w:r>
        <w:rPr>
          <w:rFonts w:asciiTheme="minorHAnsi" w:hAnsiTheme="minorHAnsi"/>
          <w:sz w:val="22"/>
          <w:szCs w:val="22"/>
        </w:rPr>
        <w:t>fitted</w:t>
      </w:r>
      <w:r w:rsidRPr="00E65487">
        <w:rPr>
          <w:rFonts w:asciiTheme="minorHAnsi" w:hAnsiTheme="minorHAnsi"/>
          <w:sz w:val="22"/>
          <w:szCs w:val="22"/>
        </w:rPr>
        <w:t xml:space="preserve"> with a fire</w:t>
      </w:r>
      <w:r>
        <w:rPr>
          <w:rFonts w:asciiTheme="minorHAnsi" w:hAnsiTheme="minorHAnsi"/>
          <w:sz w:val="22"/>
          <w:szCs w:val="22"/>
        </w:rPr>
        <w:t xml:space="preserve"> suppression system approved by </w:t>
      </w:r>
      <w:r w:rsidRPr="00E65487">
        <w:rPr>
          <w:rFonts w:asciiTheme="minorHAnsi" w:hAnsiTheme="minorHAnsi"/>
          <w:sz w:val="22"/>
          <w:szCs w:val="22"/>
        </w:rPr>
        <w:t>demonstration on a large-scale test using the same cells as installed in the works, in</w:t>
      </w:r>
      <w:r>
        <w:rPr>
          <w:rFonts w:asciiTheme="minorHAnsi" w:hAnsiTheme="minorHAnsi"/>
          <w:sz w:val="22"/>
          <w:szCs w:val="22"/>
        </w:rPr>
        <w:t xml:space="preserve"> </w:t>
      </w:r>
      <w:r w:rsidRPr="00E65487">
        <w:rPr>
          <w:rFonts w:asciiTheme="minorHAnsi" w:hAnsiTheme="minorHAnsi"/>
          <w:sz w:val="22"/>
          <w:szCs w:val="22"/>
        </w:rPr>
        <w:t>accordance with UL 9540</w:t>
      </w:r>
      <w:r>
        <w:rPr>
          <w:rFonts w:asciiTheme="minorHAnsi" w:hAnsiTheme="minorHAnsi"/>
          <w:sz w:val="22"/>
          <w:szCs w:val="22"/>
        </w:rPr>
        <w:t>.</w:t>
      </w:r>
    </w:p>
    <w:p w14:paraId="04544E1B" w14:textId="701BA321" w:rsidR="00E65487" w:rsidRDefault="00E65487" w:rsidP="00E65487">
      <w:pPr>
        <w:pStyle w:val="BodyText"/>
        <w:numPr>
          <w:ilvl w:val="0"/>
          <w:numId w:val="43"/>
        </w:numPr>
        <w:ind w:right="1134"/>
        <w:jc w:val="both"/>
        <w:rPr>
          <w:rFonts w:asciiTheme="minorHAnsi" w:hAnsiTheme="minorHAnsi"/>
          <w:sz w:val="22"/>
          <w:szCs w:val="22"/>
        </w:rPr>
      </w:pPr>
      <w:r w:rsidRPr="00E65487">
        <w:rPr>
          <w:rFonts w:asciiTheme="minorHAnsi" w:hAnsiTheme="minorHAnsi"/>
          <w:sz w:val="22"/>
          <w:szCs w:val="22"/>
        </w:rPr>
        <w:t>The fire suppressant system shall conform to the gu</w:t>
      </w:r>
      <w:r>
        <w:rPr>
          <w:rFonts w:asciiTheme="minorHAnsi" w:hAnsiTheme="minorHAnsi"/>
          <w:sz w:val="22"/>
          <w:szCs w:val="22"/>
        </w:rPr>
        <w:t xml:space="preserve">idance provided in NFPA </w:t>
      </w:r>
      <w:proofErr w:type="gramStart"/>
      <w:r>
        <w:rPr>
          <w:rFonts w:asciiTheme="minorHAnsi" w:hAnsiTheme="minorHAnsi"/>
          <w:sz w:val="22"/>
          <w:szCs w:val="22"/>
        </w:rPr>
        <w:t>855</w:t>
      </w:r>
      <w:r w:rsidRPr="00E65487">
        <w:rPr>
          <w:rFonts w:asciiTheme="minorHAnsi" w:hAnsiTheme="minorHAnsi"/>
          <w:sz w:val="22"/>
          <w:szCs w:val="22"/>
        </w:rPr>
        <w:t>, and</w:t>
      </w:r>
      <w:proofErr w:type="gramEnd"/>
      <w:r w:rsidRPr="00E65487">
        <w:rPr>
          <w:rFonts w:asciiTheme="minorHAnsi" w:hAnsiTheme="minorHAnsi"/>
          <w:sz w:val="22"/>
          <w:szCs w:val="22"/>
        </w:rPr>
        <w:t xml:space="preserve"> shall be automati</w:t>
      </w:r>
      <w:r>
        <w:rPr>
          <w:rFonts w:asciiTheme="minorHAnsi" w:hAnsiTheme="minorHAnsi"/>
          <w:sz w:val="22"/>
          <w:szCs w:val="22"/>
        </w:rPr>
        <w:t xml:space="preserve">cally operated when fire </w:t>
      </w:r>
      <w:r w:rsidRPr="00E65487">
        <w:rPr>
          <w:rFonts w:asciiTheme="minorHAnsi" w:hAnsiTheme="minorHAnsi"/>
          <w:sz w:val="22"/>
          <w:szCs w:val="22"/>
        </w:rPr>
        <w:t>or smoke is detected.</w:t>
      </w:r>
    </w:p>
    <w:p w14:paraId="0C1D9F1D" w14:textId="6570C5A6" w:rsidR="00BC656B" w:rsidRPr="00E65487" w:rsidRDefault="00E65487" w:rsidP="00E65487">
      <w:pPr>
        <w:pStyle w:val="BodyText"/>
        <w:numPr>
          <w:ilvl w:val="0"/>
          <w:numId w:val="43"/>
        </w:numPr>
        <w:ind w:right="1134"/>
        <w:jc w:val="both"/>
        <w:rPr>
          <w:rFonts w:asciiTheme="minorHAnsi" w:hAnsiTheme="minorHAnsi"/>
          <w:sz w:val="22"/>
          <w:szCs w:val="22"/>
        </w:rPr>
      </w:pPr>
      <w:r>
        <w:rPr>
          <w:rFonts w:asciiTheme="minorHAnsi" w:hAnsiTheme="minorHAnsi"/>
          <w:sz w:val="22"/>
          <w:szCs w:val="22"/>
        </w:rPr>
        <w:t xml:space="preserve">For </w:t>
      </w:r>
      <w:r w:rsidRPr="00E65487">
        <w:rPr>
          <w:rFonts w:asciiTheme="minorHAnsi" w:hAnsiTheme="minorHAnsi"/>
          <w:sz w:val="22"/>
          <w:szCs w:val="22"/>
        </w:rPr>
        <w:t xml:space="preserve">gas </w:t>
      </w:r>
      <w:r>
        <w:rPr>
          <w:rFonts w:asciiTheme="minorHAnsi" w:hAnsiTheme="minorHAnsi"/>
          <w:sz w:val="22"/>
          <w:szCs w:val="22"/>
        </w:rPr>
        <w:t xml:space="preserve">suppression </w:t>
      </w:r>
      <w:r w:rsidRPr="00E65487">
        <w:rPr>
          <w:rFonts w:asciiTheme="minorHAnsi" w:hAnsiTheme="minorHAnsi"/>
          <w:sz w:val="22"/>
          <w:szCs w:val="22"/>
        </w:rPr>
        <w:t xml:space="preserve">systems, </w:t>
      </w:r>
      <w:r>
        <w:rPr>
          <w:rFonts w:asciiTheme="minorHAnsi" w:hAnsiTheme="minorHAnsi"/>
          <w:sz w:val="22"/>
          <w:szCs w:val="22"/>
        </w:rPr>
        <w:t>an</w:t>
      </w:r>
      <w:r w:rsidRPr="00E65487">
        <w:rPr>
          <w:rFonts w:asciiTheme="minorHAnsi" w:hAnsiTheme="minorHAnsi"/>
          <w:sz w:val="22"/>
          <w:szCs w:val="22"/>
        </w:rPr>
        <w:t xml:space="preserve"> audible </w:t>
      </w:r>
      <w:r>
        <w:rPr>
          <w:rFonts w:asciiTheme="minorHAnsi" w:hAnsiTheme="minorHAnsi"/>
          <w:sz w:val="22"/>
          <w:szCs w:val="22"/>
        </w:rPr>
        <w:t xml:space="preserve">and visual warning shall be provided to operators </w:t>
      </w:r>
      <w:r w:rsidRPr="00E65487">
        <w:rPr>
          <w:rFonts w:asciiTheme="minorHAnsi" w:hAnsiTheme="minorHAnsi"/>
          <w:sz w:val="22"/>
          <w:szCs w:val="22"/>
        </w:rPr>
        <w:t xml:space="preserve">within the container that a fire has been detected </w:t>
      </w:r>
      <w:r>
        <w:rPr>
          <w:rFonts w:asciiTheme="minorHAnsi" w:hAnsiTheme="minorHAnsi"/>
          <w:sz w:val="22"/>
          <w:szCs w:val="22"/>
        </w:rPr>
        <w:t xml:space="preserve">including </w:t>
      </w:r>
      <w:r w:rsidRPr="00E65487">
        <w:rPr>
          <w:rFonts w:asciiTheme="minorHAnsi" w:hAnsiTheme="minorHAnsi"/>
          <w:sz w:val="22"/>
          <w:szCs w:val="22"/>
        </w:rPr>
        <w:t>a method of delaying the</w:t>
      </w:r>
      <w:r>
        <w:rPr>
          <w:rFonts w:asciiTheme="minorHAnsi" w:hAnsiTheme="minorHAnsi"/>
          <w:sz w:val="22"/>
          <w:szCs w:val="22"/>
        </w:rPr>
        <w:t xml:space="preserve"> </w:t>
      </w:r>
      <w:r w:rsidRPr="00E65487">
        <w:rPr>
          <w:rFonts w:asciiTheme="minorHAnsi" w:hAnsiTheme="minorHAnsi"/>
          <w:sz w:val="22"/>
          <w:szCs w:val="22"/>
        </w:rPr>
        <w:t>deployment of the suppressant whilst op</w:t>
      </w:r>
      <w:r>
        <w:rPr>
          <w:rFonts w:asciiTheme="minorHAnsi" w:hAnsiTheme="minorHAnsi"/>
          <w:sz w:val="22"/>
          <w:szCs w:val="22"/>
        </w:rPr>
        <w:t xml:space="preserve">erators are present </w:t>
      </w:r>
      <w:r w:rsidRPr="00E65487">
        <w:rPr>
          <w:rFonts w:asciiTheme="minorHAnsi" w:hAnsiTheme="minorHAnsi"/>
          <w:sz w:val="22"/>
          <w:szCs w:val="22"/>
        </w:rPr>
        <w:t>to allow</w:t>
      </w:r>
      <w:r>
        <w:rPr>
          <w:rFonts w:asciiTheme="minorHAnsi" w:hAnsiTheme="minorHAnsi"/>
          <w:sz w:val="22"/>
          <w:szCs w:val="22"/>
        </w:rPr>
        <w:t xml:space="preserve"> </w:t>
      </w:r>
      <w:r w:rsidRPr="00E65487">
        <w:rPr>
          <w:rFonts w:asciiTheme="minorHAnsi" w:hAnsiTheme="minorHAnsi"/>
          <w:sz w:val="22"/>
          <w:szCs w:val="22"/>
        </w:rPr>
        <w:t>evacuation.</w:t>
      </w:r>
    </w:p>
    <w:p w14:paraId="1850D2F0" w14:textId="77777777" w:rsidR="00BC656B" w:rsidRPr="00540C49" w:rsidRDefault="00BC656B" w:rsidP="00444C32">
      <w:pPr>
        <w:pStyle w:val="BodyText"/>
        <w:ind w:left="567" w:right="1134"/>
        <w:jc w:val="both"/>
        <w:rPr>
          <w:rFonts w:asciiTheme="minorHAnsi" w:hAnsiTheme="minorHAnsi"/>
          <w:sz w:val="22"/>
          <w:szCs w:val="22"/>
        </w:rPr>
      </w:pPr>
    </w:p>
    <w:p w14:paraId="33C47D03" w14:textId="3C938F0A" w:rsidR="0070164E" w:rsidRPr="00540C49" w:rsidRDefault="0070164E"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CE Marking</w:t>
      </w:r>
    </w:p>
    <w:p w14:paraId="12200132" w14:textId="26C73133" w:rsidR="0070164E" w:rsidRPr="00540C49" w:rsidRDefault="0070164E" w:rsidP="0070164E">
      <w:pPr>
        <w:pStyle w:val="BodyText"/>
        <w:ind w:left="567" w:right="1134"/>
        <w:jc w:val="both"/>
        <w:rPr>
          <w:rFonts w:asciiTheme="minorHAnsi" w:hAnsiTheme="minorHAnsi"/>
          <w:sz w:val="22"/>
          <w:szCs w:val="22"/>
        </w:rPr>
      </w:pPr>
      <w:r w:rsidRPr="00540C49">
        <w:rPr>
          <w:rFonts w:asciiTheme="minorHAnsi" w:hAnsiTheme="minorHAnsi"/>
          <w:sz w:val="22"/>
          <w:szCs w:val="22"/>
        </w:rPr>
        <w:t xml:space="preserve">The </w:t>
      </w:r>
      <w:r w:rsidR="00B65763">
        <w:rPr>
          <w:rFonts w:asciiTheme="minorHAnsi" w:hAnsiTheme="minorHAnsi"/>
          <w:sz w:val="22"/>
          <w:szCs w:val="22"/>
        </w:rPr>
        <w:t xml:space="preserve">Supplier </w:t>
      </w:r>
      <w:r w:rsidRPr="00540C49">
        <w:rPr>
          <w:rFonts w:asciiTheme="minorHAnsi" w:hAnsiTheme="minorHAnsi"/>
          <w:sz w:val="22"/>
          <w:szCs w:val="22"/>
        </w:rPr>
        <w:t>shall provide CE Marking for the BESS confirming conformity to relevant directives including:</w:t>
      </w:r>
    </w:p>
    <w:p w14:paraId="56380FFC" w14:textId="77777777" w:rsidR="0070164E" w:rsidRPr="00540C49" w:rsidRDefault="0070164E" w:rsidP="0070164E">
      <w:pPr>
        <w:pStyle w:val="BodyText"/>
        <w:ind w:left="567" w:right="1134"/>
        <w:jc w:val="both"/>
        <w:rPr>
          <w:rFonts w:asciiTheme="minorHAnsi" w:hAnsiTheme="minorHAnsi"/>
          <w:sz w:val="22"/>
          <w:szCs w:val="22"/>
        </w:rPr>
      </w:pPr>
    </w:p>
    <w:tbl>
      <w:tblPr>
        <w:tblStyle w:val="TableGrid"/>
        <w:tblW w:w="6901" w:type="dxa"/>
        <w:tblInd w:w="720" w:type="dxa"/>
        <w:tblLayout w:type="fixed"/>
        <w:tblLook w:val="04A0" w:firstRow="1" w:lastRow="0" w:firstColumn="1" w:lastColumn="0" w:noHBand="0" w:noVBand="1"/>
      </w:tblPr>
      <w:tblGrid>
        <w:gridCol w:w="1656"/>
        <w:gridCol w:w="5245"/>
      </w:tblGrid>
      <w:tr w:rsidR="0070164E" w:rsidRPr="00540C49" w14:paraId="1843089E" w14:textId="77777777" w:rsidTr="00540C49">
        <w:trPr>
          <w:trHeight w:val="525"/>
        </w:trPr>
        <w:tc>
          <w:tcPr>
            <w:tcW w:w="1656" w:type="dxa"/>
            <w:vAlign w:val="center"/>
          </w:tcPr>
          <w:p w14:paraId="20DF3411" w14:textId="77777777" w:rsidR="0070164E" w:rsidRPr="00540C49" w:rsidRDefault="0070164E" w:rsidP="000C5B4D">
            <w:pPr>
              <w:spacing w:before="60" w:after="60"/>
              <w:jc w:val="center"/>
              <w:rPr>
                <w:rFonts w:asciiTheme="minorHAnsi" w:hAnsiTheme="minorHAnsi" w:cs="Arial"/>
                <w:b/>
                <w:sz w:val="22"/>
                <w:szCs w:val="22"/>
              </w:rPr>
            </w:pPr>
            <w:r w:rsidRPr="00540C49">
              <w:rPr>
                <w:rFonts w:asciiTheme="minorHAnsi" w:hAnsiTheme="minorHAnsi" w:cs="Arial"/>
                <w:b/>
                <w:sz w:val="22"/>
                <w:szCs w:val="22"/>
              </w:rPr>
              <w:t>Reference</w:t>
            </w:r>
          </w:p>
        </w:tc>
        <w:tc>
          <w:tcPr>
            <w:tcW w:w="5245" w:type="dxa"/>
            <w:vAlign w:val="center"/>
          </w:tcPr>
          <w:p w14:paraId="2DDD278D" w14:textId="77777777" w:rsidR="0070164E" w:rsidRPr="00540C49" w:rsidRDefault="0070164E" w:rsidP="009502E1">
            <w:pPr>
              <w:spacing w:before="60" w:after="60"/>
              <w:rPr>
                <w:rFonts w:asciiTheme="minorHAnsi" w:hAnsiTheme="minorHAnsi" w:cs="Arial"/>
                <w:b/>
                <w:sz w:val="22"/>
                <w:szCs w:val="22"/>
              </w:rPr>
            </w:pPr>
            <w:r w:rsidRPr="00540C49">
              <w:rPr>
                <w:rFonts w:asciiTheme="minorHAnsi" w:hAnsiTheme="minorHAnsi" w:cs="Arial"/>
                <w:b/>
                <w:sz w:val="22"/>
                <w:szCs w:val="22"/>
              </w:rPr>
              <w:t>Name</w:t>
            </w:r>
          </w:p>
        </w:tc>
      </w:tr>
      <w:tr w:rsidR="0070164E" w:rsidRPr="00540C49" w14:paraId="54425A39" w14:textId="77777777" w:rsidTr="00540C49">
        <w:tc>
          <w:tcPr>
            <w:tcW w:w="1656" w:type="dxa"/>
          </w:tcPr>
          <w:p w14:paraId="5EAE584F" w14:textId="049C4F67" w:rsidR="0070164E" w:rsidRPr="00540C49" w:rsidRDefault="0070164E" w:rsidP="000C5B4D">
            <w:pPr>
              <w:spacing w:before="60" w:after="60"/>
              <w:jc w:val="center"/>
              <w:rPr>
                <w:rFonts w:asciiTheme="minorHAnsi" w:hAnsiTheme="minorHAnsi" w:cs="Arial"/>
                <w:sz w:val="20"/>
                <w:szCs w:val="20"/>
              </w:rPr>
            </w:pPr>
            <w:r w:rsidRPr="00540C49">
              <w:rPr>
                <w:rFonts w:asciiTheme="minorHAnsi" w:hAnsiTheme="minorHAnsi" w:cs="Arial"/>
                <w:sz w:val="20"/>
                <w:szCs w:val="20"/>
              </w:rPr>
              <w:t>2014/68/EU</w:t>
            </w:r>
          </w:p>
        </w:tc>
        <w:tc>
          <w:tcPr>
            <w:tcW w:w="5245" w:type="dxa"/>
          </w:tcPr>
          <w:p w14:paraId="617EB067" w14:textId="4D8BF615" w:rsidR="0070164E" w:rsidRPr="00540C49" w:rsidRDefault="0070164E" w:rsidP="000C5B4D">
            <w:pPr>
              <w:spacing w:before="60" w:after="60"/>
              <w:rPr>
                <w:rFonts w:asciiTheme="minorHAnsi" w:hAnsiTheme="minorHAnsi" w:cs="Arial"/>
                <w:sz w:val="20"/>
                <w:szCs w:val="20"/>
              </w:rPr>
            </w:pPr>
            <w:r w:rsidRPr="00540C49">
              <w:rPr>
                <w:rFonts w:asciiTheme="minorHAnsi" w:hAnsiTheme="minorHAnsi" w:cs="Arial"/>
                <w:sz w:val="20"/>
                <w:szCs w:val="20"/>
              </w:rPr>
              <w:t>Pressure Equipment Directive</w:t>
            </w:r>
          </w:p>
        </w:tc>
      </w:tr>
      <w:tr w:rsidR="0070164E" w:rsidRPr="00540C49" w14:paraId="2CC3C31C" w14:textId="77777777" w:rsidTr="00540C49">
        <w:tc>
          <w:tcPr>
            <w:tcW w:w="1656" w:type="dxa"/>
          </w:tcPr>
          <w:p w14:paraId="108C31C0" w14:textId="41CCA8BE" w:rsidR="0070164E" w:rsidRPr="00540C49" w:rsidRDefault="0070164E" w:rsidP="000C5B4D">
            <w:pPr>
              <w:spacing w:before="60" w:after="60"/>
              <w:jc w:val="center"/>
              <w:rPr>
                <w:rFonts w:asciiTheme="minorHAnsi" w:hAnsiTheme="minorHAnsi" w:cs="Arial"/>
                <w:sz w:val="20"/>
                <w:szCs w:val="20"/>
              </w:rPr>
            </w:pPr>
            <w:r w:rsidRPr="00540C49">
              <w:rPr>
                <w:rFonts w:asciiTheme="minorHAnsi" w:hAnsiTheme="minorHAnsi" w:cs="Arial"/>
                <w:sz w:val="20"/>
                <w:szCs w:val="20"/>
              </w:rPr>
              <w:t>2006/42/EU</w:t>
            </w:r>
          </w:p>
        </w:tc>
        <w:tc>
          <w:tcPr>
            <w:tcW w:w="5245" w:type="dxa"/>
          </w:tcPr>
          <w:p w14:paraId="6D5D3B95" w14:textId="0E3D28C5" w:rsidR="0070164E" w:rsidRPr="00540C49" w:rsidRDefault="0070164E" w:rsidP="000C5B4D">
            <w:pPr>
              <w:spacing w:before="60" w:after="60"/>
              <w:rPr>
                <w:rFonts w:asciiTheme="minorHAnsi" w:hAnsiTheme="minorHAnsi" w:cs="Arial"/>
                <w:sz w:val="20"/>
                <w:szCs w:val="20"/>
              </w:rPr>
            </w:pPr>
            <w:r w:rsidRPr="00540C49">
              <w:rPr>
                <w:rFonts w:asciiTheme="minorHAnsi" w:hAnsiTheme="minorHAnsi" w:cs="Arial"/>
                <w:sz w:val="20"/>
                <w:szCs w:val="20"/>
              </w:rPr>
              <w:t>Machinery Directive</w:t>
            </w:r>
          </w:p>
        </w:tc>
      </w:tr>
      <w:tr w:rsidR="0070164E" w:rsidRPr="00540C49" w14:paraId="17C483CE" w14:textId="77777777" w:rsidTr="00540C49">
        <w:tc>
          <w:tcPr>
            <w:tcW w:w="1656" w:type="dxa"/>
          </w:tcPr>
          <w:p w14:paraId="6D20C5F0" w14:textId="752949E5" w:rsidR="0070164E" w:rsidRPr="00540C49" w:rsidRDefault="0070164E" w:rsidP="000C5B4D">
            <w:pPr>
              <w:spacing w:before="60" w:after="60"/>
              <w:jc w:val="center"/>
              <w:rPr>
                <w:rFonts w:asciiTheme="minorHAnsi" w:hAnsiTheme="minorHAnsi" w:cs="Arial"/>
                <w:sz w:val="20"/>
                <w:szCs w:val="20"/>
              </w:rPr>
            </w:pPr>
            <w:r w:rsidRPr="00540C49">
              <w:rPr>
                <w:rFonts w:asciiTheme="minorHAnsi" w:hAnsiTheme="minorHAnsi" w:cs="Arial"/>
                <w:sz w:val="20"/>
                <w:szCs w:val="20"/>
              </w:rPr>
              <w:t>2014/35/EU</w:t>
            </w:r>
          </w:p>
        </w:tc>
        <w:tc>
          <w:tcPr>
            <w:tcW w:w="5245" w:type="dxa"/>
          </w:tcPr>
          <w:p w14:paraId="1D566DF1" w14:textId="4D92B714" w:rsidR="0070164E" w:rsidRPr="00540C49" w:rsidRDefault="0070164E" w:rsidP="000C5B4D">
            <w:pPr>
              <w:spacing w:before="60" w:after="60"/>
              <w:rPr>
                <w:rFonts w:asciiTheme="minorHAnsi" w:hAnsiTheme="minorHAnsi" w:cs="Arial"/>
                <w:sz w:val="20"/>
                <w:szCs w:val="20"/>
              </w:rPr>
            </w:pPr>
            <w:r w:rsidRPr="00540C49">
              <w:rPr>
                <w:rFonts w:asciiTheme="minorHAnsi" w:hAnsiTheme="minorHAnsi" w:cs="Arial"/>
                <w:sz w:val="20"/>
                <w:szCs w:val="20"/>
              </w:rPr>
              <w:t>Low Voltage Directive</w:t>
            </w:r>
          </w:p>
        </w:tc>
      </w:tr>
      <w:tr w:rsidR="0070164E" w:rsidRPr="00540C49" w14:paraId="66298B7D" w14:textId="77777777" w:rsidTr="00540C49">
        <w:tc>
          <w:tcPr>
            <w:tcW w:w="1656" w:type="dxa"/>
          </w:tcPr>
          <w:p w14:paraId="690133B9" w14:textId="75870B52" w:rsidR="0070164E" w:rsidRPr="00540C49" w:rsidRDefault="0070164E" w:rsidP="000C5B4D">
            <w:pPr>
              <w:spacing w:before="60" w:after="60"/>
              <w:jc w:val="center"/>
              <w:rPr>
                <w:rFonts w:asciiTheme="minorHAnsi" w:hAnsiTheme="minorHAnsi" w:cs="Arial"/>
                <w:sz w:val="20"/>
                <w:szCs w:val="20"/>
              </w:rPr>
            </w:pPr>
            <w:r w:rsidRPr="00540C49">
              <w:rPr>
                <w:rFonts w:asciiTheme="minorHAnsi" w:hAnsiTheme="minorHAnsi" w:cs="Arial"/>
                <w:sz w:val="20"/>
                <w:szCs w:val="20"/>
              </w:rPr>
              <w:t>2014/30/EU</w:t>
            </w:r>
          </w:p>
        </w:tc>
        <w:tc>
          <w:tcPr>
            <w:tcW w:w="5245" w:type="dxa"/>
          </w:tcPr>
          <w:p w14:paraId="6E2A41C1" w14:textId="72FB2105" w:rsidR="0070164E" w:rsidRPr="00540C49" w:rsidRDefault="0070164E" w:rsidP="000C5B4D">
            <w:pPr>
              <w:spacing w:before="60" w:after="60"/>
              <w:rPr>
                <w:rFonts w:asciiTheme="minorHAnsi" w:hAnsiTheme="minorHAnsi" w:cs="Arial"/>
                <w:sz w:val="20"/>
                <w:szCs w:val="20"/>
              </w:rPr>
            </w:pPr>
            <w:r w:rsidRPr="00540C49">
              <w:rPr>
                <w:rFonts w:asciiTheme="minorHAnsi" w:hAnsiTheme="minorHAnsi" w:cs="Arial"/>
                <w:sz w:val="20"/>
                <w:szCs w:val="20"/>
              </w:rPr>
              <w:t>Electromagnetic Conformity Directive</w:t>
            </w:r>
          </w:p>
        </w:tc>
      </w:tr>
      <w:tr w:rsidR="0070164E" w:rsidRPr="00540C49" w14:paraId="21AC4811" w14:textId="77777777" w:rsidTr="00540C49">
        <w:tc>
          <w:tcPr>
            <w:tcW w:w="1656" w:type="dxa"/>
          </w:tcPr>
          <w:p w14:paraId="62D91658" w14:textId="20B986B4" w:rsidR="0070164E" w:rsidRPr="00540C49" w:rsidRDefault="0070164E" w:rsidP="000C5B4D">
            <w:pPr>
              <w:spacing w:before="60" w:after="60"/>
              <w:jc w:val="center"/>
              <w:rPr>
                <w:rFonts w:asciiTheme="minorHAnsi" w:hAnsiTheme="minorHAnsi" w:cs="Arial"/>
                <w:sz w:val="20"/>
                <w:szCs w:val="20"/>
              </w:rPr>
            </w:pPr>
            <w:r w:rsidRPr="00540C49">
              <w:rPr>
                <w:rFonts w:asciiTheme="minorHAnsi" w:hAnsiTheme="minorHAnsi" w:cs="Arial"/>
                <w:sz w:val="20"/>
                <w:szCs w:val="20"/>
              </w:rPr>
              <w:t>95/137</w:t>
            </w:r>
          </w:p>
        </w:tc>
        <w:tc>
          <w:tcPr>
            <w:tcW w:w="5245" w:type="dxa"/>
          </w:tcPr>
          <w:p w14:paraId="3D3B294D" w14:textId="6058BB4E" w:rsidR="0070164E" w:rsidRPr="00540C49" w:rsidRDefault="0070164E" w:rsidP="000C5B4D">
            <w:pPr>
              <w:spacing w:before="60" w:after="60"/>
              <w:rPr>
                <w:rFonts w:asciiTheme="minorHAnsi" w:hAnsiTheme="minorHAnsi" w:cs="Arial"/>
                <w:sz w:val="20"/>
                <w:szCs w:val="20"/>
              </w:rPr>
            </w:pPr>
            <w:r w:rsidRPr="00540C49">
              <w:rPr>
                <w:rFonts w:asciiTheme="minorHAnsi" w:hAnsiTheme="minorHAnsi" w:cs="Arial"/>
                <w:sz w:val="20"/>
                <w:szCs w:val="20"/>
              </w:rPr>
              <w:t>ATEX Directive</w:t>
            </w:r>
          </w:p>
        </w:tc>
      </w:tr>
    </w:tbl>
    <w:p w14:paraId="2FDF6202" w14:textId="4F755EB1" w:rsidR="00444C32" w:rsidRPr="00540C49" w:rsidRDefault="00444C32" w:rsidP="009502E1">
      <w:pPr>
        <w:pStyle w:val="BodyText"/>
        <w:ind w:right="1134"/>
        <w:jc w:val="both"/>
        <w:rPr>
          <w:rFonts w:asciiTheme="minorHAnsi" w:hAnsiTheme="minorHAnsi"/>
          <w:sz w:val="22"/>
          <w:szCs w:val="22"/>
        </w:rPr>
      </w:pPr>
    </w:p>
    <w:p w14:paraId="27BFAF1C" w14:textId="77777777"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Civil Design:</w:t>
      </w:r>
    </w:p>
    <w:p w14:paraId="7FAD8A7A" w14:textId="425521F4" w:rsidR="00444C32" w:rsidRPr="00540C49" w:rsidRDefault="009D09F8" w:rsidP="00444C32">
      <w:pPr>
        <w:pStyle w:val="BodyText"/>
        <w:ind w:left="567" w:right="1134"/>
        <w:jc w:val="both"/>
        <w:rPr>
          <w:rFonts w:asciiTheme="minorHAnsi" w:hAnsiTheme="minorHAnsi"/>
          <w:sz w:val="22"/>
          <w:szCs w:val="22"/>
        </w:rPr>
      </w:pPr>
      <w:r>
        <w:rPr>
          <w:rFonts w:asciiTheme="minorHAnsi" w:hAnsiTheme="minorHAnsi"/>
          <w:sz w:val="22"/>
          <w:szCs w:val="22"/>
        </w:rPr>
        <w:t xml:space="preserve">Potential </w:t>
      </w:r>
      <w:r w:rsidR="00D23819">
        <w:rPr>
          <w:rFonts w:asciiTheme="minorHAnsi" w:hAnsiTheme="minorHAnsi"/>
          <w:sz w:val="22"/>
          <w:szCs w:val="22"/>
        </w:rPr>
        <w:t>Providers</w:t>
      </w:r>
      <w:r>
        <w:rPr>
          <w:rFonts w:asciiTheme="minorHAnsi" w:hAnsiTheme="minorHAnsi"/>
          <w:sz w:val="22"/>
          <w:szCs w:val="22"/>
        </w:rPr>
        <w:t xml:space="preserve"> are to </w:t>
      </w:r>
      <w:r w:rsidR="00444C32" w:rsidRPr="00540C49">
        <w:rPr>
          <w:rFonts w:asciiTheme="minorHAnsi" w:hAnsiTheme="minorHAnsi"/>
          <w:sz w:val="22"/>
          <w:szCs w:val="22"/>
        </w:rPr>
        <w:t xml:space="preserve">provide </w:t>
      </w:r>
      <w:r w:rsidR="00B65763">
        <w:rPr>
          <w:rFonts w:asciiTheme="minorHAnsi" w:hAnsiTheme="minorHAnsi"/>
          <w:sz w:val="22"/>
          <w:szCs w:val="22"/>
        </w:rPr>
        <w:t xml:space="preserve">a </w:t>
      </w:r>
      <w:r w:rsidR="00444C32" w:rsidRPr="00540C49">
        <w:rPr>
          <w:rFonts w:asciiTheme="minorHAnsi" w:hAnsiTheme="minorHAnsi"/>
          <w:sz w:val="22"/>
          <w:szCs w:val="22"/>
        </w:rPr>
        <w:t>civil design and drawing package.  It is expected the BESS will comprise several containers sited on concrete pads with suitable ducting for cabling.</w:t>
      </w:r>
    </w:p>
    <w:p w14:paraId="3FA66B33" w14:textId="77777777" w:rsidR="00444C32" w:rsidRPr="00540C49" w:rsidRDefault="00444C32" w:rsidP="00444C32">
      <w:pPr>
        <w:pStyle w:val="BodyText"/>
        <w:ind w:left="567" w:right="1134"/>
        <w:jc w:val="both"/>
        <w:rPr>
          <w:rFonts w:asciiTheme="minorHAnsi" w:hAnsiTheme="minorHAnsi"/>
          <w:sz w:val="22"/>
          <w:szCs w:val="22"/>
        </w:rPr>
      </w:pPr>
    </w:p>
    <w:p w14:paraId="6E6B472F" w14:textId="77777777"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Civil Works:</w:t>
      </w:r>
    </w:p>
    <w:p w14:paraId="2496D71A" w14:textId="5322504E" w:rsidR="00444C32" w:rsidRPr="00540C49" w:rsidRDefault="00444C32" w:rsidP="00444C32">
      <w:pPr>
        <w:pStyle w:val="BodyText"/>
        <w:ind w:left="567" w:right="1134"/>
        <w:jc w:val="both"/>
        <w:rPr>
          <w:rFonts w:asciiTheme="minorHAnsi" w:hAnsiTheme="minorHAnsi"/>
          <w:sz w:val="22"/>
          <w:szCs w:val="22"/>
        </w:rPr>
      </w:pPr>
      <w:r w:rsidRPr="00540C49">
        <w:rPr>
          <w:rFonts w:asciiTheme="minorHAnsi" w:hAnsiTheme="minorHAnsi"/>
          <w:sz w:val="22"/>
          <w:szCs w:val="22"/>
        </w:rPr>
        <w:t xml:space="preserve">It is expected these works will take place </w:t>
      </w:r>
      <w:r w:rsidR="00A954C8" w:rsidRPr="00540C49">
        <w:rPr>
          <w:rFonts w:asciiTheme="minorHAnsi" w:hAnsiTheme="minorHAnsi"/>
          <w:sz w:val="22"/>
          <w:szCs w:val="22"/>
        </w:rPr>
        <w:t xml:space="preserve">following contract award and </w:t>
      </w:r>
      <w:r w:rsidRPr="00540C49">
        <w:rPr>
          <w:rFonts w:asciiTheme="minorHAnsi" w:hAnsiTheme="minorHAnsi"/>
          <w:sz w:val="22"/>
          <w:szCs w:val="22"/>
        </w:rPr>
        <w:t>during BESS lead-time.</w:t>
      </w:r>
      <w:r w:rsidR="008E113A">
        <w:rPr>
          <w:rFonts w:asciiTheme="minorHAnsi" w:hAnsiTheme="minorHAnsi"/>
          <w:sz w:val="22"/>
          <w:szCs w:val="22"/>
        </w:rPr>
        <w:t xml:space="preserve"> </w:t>
      </w:r>
    </w:p>
    <w:p w14:paraId="49C6D231" w14:textId="77777777" w:rsidR="00444C32" w:rsidRPr="00540C49" w:rsidRDefault="00444C32" w:rsidP="00444C32">
      <w:pPr>
        <w:pStyle w:val="BodyText"/>
        <w:ind w:left="567" w:right="1134"/>
        <w:jc w:val="both"/>
        <w:rPr>
          <w:rFonts w:asciiTheme="minorHAnsi" w:hAnsiTheme="minorHAnsi"/>
          <w:sz w:val="22"/>
          <w:szCs w:val="22"/>
        </w:rPr>
      </w:pPr>
    </w:p>
    <w:p w14:paraId="6B7A8228" w14:textId="77777777"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Electrical Connections:</w:t>
      </w:r>
    </w:p>
    <w:p w14:paraId="55E028FF" w14:textId="4649097D" w:rsidR="00444C32" w:rsidRPr="00540C49" w:rsidRDefault="00444C32" w:rsidP="00444C32">
      <w:pPr>
        <w:pStyle w:val="BodyText"/>
        <w:ind w:left="567" w:right="1134"/>
        <w:jc w:val="both"/>
        <w:rPr>
          <w:rFonts w:asciiTheme="minorHAnsi" w:hAnsiTheme="minorHAnsi"/>
          <w:sz w:val="22"/>
          <w:szCs w:val="22"/>
        </w:rPr>
      </w:pPr>
      <w:r w:rsidRPr="00540C49">
        <w:rPr>
          <w:rFonts w:asciiTheme="minorHAnsi" w:hAnsiTheme="minorHAnsi"/>
          <w:sz w:val="22"/>
          <w:szCs w:val="22"/>
        </w:rPr>
        <w:t xml:space="preserve">Grid connection will be a spare 11kV circuit breaker at </w:t>
      </w:r>
      <w:proofErr w:type="spellStart"/>
      <w:r w:rsidRPr="00540C49">
        <w:rPr>
          <w:rFonts w:asciiTheme="minorHAnsi" w:hAnsiTheme="minorHAnsi"/>
          <w:sz w:val="22"/>
          <w:szCs w:val="22"/>
        </w:rPr>
        <w:t>Gremista</w:t>
      </w:r>
      <w:proofErr w:type="spellEnd"/>
      <w:r w:rsidRPr="00540C49">
        <w:rPr>
          <w:rFonts w:asciiTheme="minorHAnsi" w:hAnsiTheme="minorHAnsi"/>
          <w:sz w:val="22"/>
          <w:szCs w:val="22"/>
        </w:rPr>
        <w:t xml:space="preserve"> substation.  Underground cable(s) will be laid to the BESS transformer(s) by S</w:t>
      </w:r>
      <w:r w:rsidR="004D7F4F">
        <w:rPr>
          <w:rFonts w:asciiTheme="minorHAnsi" w:hAnsiTheme="minorHAnsi"/>
          <w:sz w:val="22"/>
          <w:szCs w:val="22"/>
        </w:rPr>
        <w:t>HEPD</w:t>
      </w:r>
      <w:r w:rsidRPr="00540C49">
        <w:rPr>
          <w:rFonts w:asciiTheme="minorHAnsi" w:hAnsiTheme="minorHAnsi"/>
          <w:sz w:val="22"/>
          <w:szCs w:val="22"/>
        </w:rPr>
        <w:t>.  A 415V supply can also be provided for essential supplies if required.</w:t>
      </w:r>
    </w:p>
    <w:p w14:paraId="1391B135" w14:textId="7CACFE55" w:rsidR="00444C32" w:rsidRDefault="00444C32" w:rsidP="00444C32">
      <w:pPr>
        <w:pStyle w:val="BodyText"/>
        <w:ind w:left="567" w:right="1134"/>
        <w:jc w:val="both"/>
        <w:rPr>
          <w:rFonts w:asciiTheme="minorHAnsi" w:hAnsiTheme="minorHAnsi"/>
          <w:sz w:val="22"/>
          <w:szCs w:val="22"/>
        </w:rPr>
      </w:pPr>
    </w:p>
    <w:p w14:paraId="5747E750" w14:textId="77777777" w:rsidR="00444C32" w:rsidRPr="00540C49" w:rsidRDefault="00444C32" w:rsidP="00444C32">
      <w:pPr>
        <w:pStyle w:val="BodyText"/>
        <w:numPr>
          <w:ilvl w:val="1"/>
          <w:numId w:val="2"/>
        </w:numPr>
        <w:ind w:right="1134"/>
        <w:jc w:val="both"/>
        <w:rPr>
          <w:rFonts w:asciiTheme="minorHAnsi" w:hAnsiTheme="minorHAnsi"/>
          <w:sz w:val="22"/>
          <w:szCs w:val="22"/>
          <w:u w:val="single"/>
        </w:rPr>
      </w:pPr>
      <w:r w:rsidRPr="00540C49">
        <w:rPr>
          <w:rFonts w:asciiTheme="minorHAnsi" w:hAnsiTheme="minorHAnsi"/>
          <w:sz w:val="22"/>
          <w:szCs w:val="22"/>
          <w:u w:val="single"/>
        </w:rPr>
        <w:t>Delivery:</w:t>
      </w:r>
    </w:p>
    <w:p w14:paraId="7C81D694" w14:textId="77777777" w:rsidR="00444C32" w:rsidRPr="00540C49" w:rsidRDefault="00444C32" w:rsidP="00444C32">
      <w:pPr>
        <w:pStyle w:val="BodyText"/>
        <w:ind w:left="567" w:right="1134"/>
        <w:jc w:val="both"/>
        <w:rPr>
          <w:rFonts w:asciiTheme="minorHAnsi" w:hAnsiTheme="minorHAnsi"/>
          <w:sz w:val="22"/>
          <w:szCs w:val="22"/>
        </w:rPr>
      </w:pPr>
      <w:r w:rsidRPr="00540C49">
        <w:rPr>
          <w:rFonts w:asciiTheme="minorHAnsi" w:hAnsiTheme="minorHAnsi"/>
          <w:sz w:val="22"/>
          <w:szCs w:val="22"/>
        </w:rPr>
        <w:t>Delivery costs to site should be included.</w:t>
      </w:r>
    </w:p>
    <w:p w14:paraId="1C11E8E6" w14:textId="109D11E9" w:rsidR="00444C32" w:rsidRPr="00540C49" w:rsidRDefault="00444C32" w:rsidP="00444C32">
      <w:pPr>
        <w:pStyle w:val="BodyText"/>
        <w:ind w:left="567" w:right="1134"/>
        <w:jc w:val="both"/>
        <w:rPr>
          <w:rFonts w:asciiTheme="minorHAnsi" w:hAnsiTheme="minorHAnsi"/>
          <w:sz w:val="22"/>
          <w:szCs w:val="22"/>
        </w:rPr>
      </w:pPr>
      <w:r w:rsidRPr="00540C49">
        <w:rPr>
          <w:rFonts w:asciiTheme="minorHAnsi" w:hAnsiTheme="minorHAnsi"/>
          <w:sz w:val="22"/>
          <w:szCs w:val="22"/>
        </w:rPr>
        <w:t>S</w:t>
      </w:r>
      <w:r w:rsidR="004D7F4F">
        <w:rPr>
          <w:rFonts w:asciiTheme="minorHAnsi" w:hAnsiTheme="minorHAnsi"/>
          <w:sz w:val="22"/>
          <w:szCs w:val="22"/>
        </w:rPr>
        <w:t>HEPD</w:t>
      </w:r>
      <w:r w:rsidRPr="00540C49">
        <w:rPr>
          <w:rFonts w:asciiTheme="minorHAnsi" w:hAnsiTheme="minorHAnsi"/>
          <w:sz w:val="22"/>
          <w:szCs w:val="22"/>
        </w:rPr>
        <w:t xml:space="preserve"> </w:t>
      </w:r>
      <w:r w:rsidR="005D6807" w:rsidRPr="00540C49">
        <w:rPr>
          <w:rFonts w:asciiTheme="minorHAnsi" w:hAnsiTheme="minorHAnsi"/>
          <w:sz w:val="22"/>
          <w:szCs w:val="22"/>
        </w:rPr>
        <w:t>have specified</w:t>
      </w:r>
      <w:r w:rsidR="009502E1" w:rsidRPr="00540C49">
        <w:rPr>
          <w:rFonts w:asciiTheme="minorHAnsi" w:hAnsiTheme="minorHAnsi"/>
          <w:sz w:val="22"/>
          <w:szCs w:val="22"/>
        </w:rPr>
        <w:t xml:space="preserve"> a target commissioning date of</w:t>
      </w:r>
      <w:r w:rsidR="005D6807" w:rsidRPr="00540C49">
        <w:rPr>
          <w:rFonts w:asciiTheme="minorHAnsi" w:hAnsiTheme="minorHAnsi"/>
          <w:sz w:val="22"/>
          <w:szCs w:val="22"/>
        </w:rPr>
        <w:t xml:space="preserve"> October 2019 but will accept applications that </w:t>
      </w:r>
      <w:r w:rsidR="009502E1" w:rsidRPr="00540C49">
        <w:rPr>
          <w:rFonts w:asciiTheme="minorHAnsi" w:hAnsiTheme="minorHAnsi"/>
          <w:sz w:val="22"/>
          <w:szCs w:val="22"/>
        </w:rPr>
        <w:t>stipulate</w:t>
      </w:r>
      <w:r w:rsidR="005D6807" w:rsidRPr="00540C49">
        <w:rPr>
          <w:rFonts w:asciiTheme="minorHAnsi" w:hAnsiTheme="minorHAnsi"/>
          <w:sz w:val="22"/>
          <w:szCs w:val="22"/>
        </w:rPr>
        <w:t xml:space="preserve"> a commissioning date up to end Q1 2020. O</w:t>
      </w:r>
      <w:r w:rsidRPr="00540C49">
        <w:rPr>
          <w:rFonts w:asciiTheme="minorHAnsi" w:hAnsiTheme="minorHAnsi"/>
          <w:sz w:val="22"/>
          <w:szCs w:val="22"/>
        </w:rPr>
        <w:t xml:space="preserve">nce a date has been agreed with the </w:t>
      </w:r>
      <w:r w:rsidR="00D23819">
        <w:rPr>
          <w:rFonts w:asciiTheme="minorHAnsi" w:hAnsiTheme="minorHAnsi"/>
          <w:sz w:val="22"/>
          <w:szCs w:val="22"/>
        </w:rPr>
        <w:t xml:space="preserve">Supplier </w:t>
      </w:r>
      <w:r w:rsidRPr="00540C49">
        <w:rPr>
          <w:rFonts w:asciiTheme="minorHAnsi" w:hAnsiTheme="minorHAnsi"/>
          <w:sz w:val="22"/>
          <w:szCs w:val="22"/>
        </w:rPr>
        <w:t xml:space="preserve">at contract award, the </w:t>
      </w:r>
      <w:r w:rsidR="00D23819">
        <w:rPr>
          <w:rFonts w:asciiTheme="minorHAnsi" w:hAnsiTheme="minorHAnsi"/>
          <w:sz w:val="22"/>
          <w:szCs w:val="22"/>
        </w:rPr>
        <w:t xml:space="preserve">Supplier </w:t>
      </w:r>
      <w:r w:rsidR="00D23819" w:rsidRPr="00540C49">
        <w:rPr>
          <w:rFonts w:asciiTheme="minorHAnsi" w:hAnsiTheme="minorHAnsi"/>
          <w:sz w:val="22"/>
          <w:szCs w:val="22"/>
        </w:rPr>
        <w:t>will</w:t>
      </w:r>
      <w:r w:rsidRPr="00540C49">
        <w:rPr>
          <w:rFonts w:asciiTheme="minorHAnsi" w:hAnsiTheme="minorHAnsi"/>
          <w:sz w:val="22"/>
          <w:szCs w:val="22"/>
        </w:rPr>
        <w:t xml:space="preserve"> be expected to guarantee this.</w:t>
      </w:r>
      <w:r w:rsidR="00971245">
        <w:rPr>
          <w:rFonts w:asciiTheme="minorHAnsi" w:hAnsiTheme="minorHAnsi"/>
          <w:sz w:val="22"/>
          <w:szCs w:val="22"/>
        </w:rPr>
        <w:t xml:space="preserve"> Any resultant Contract will also contain delay damages.</w:t>
      </w:r>
    </w:p>
    <w:p w14:paraId="76208037" w14:textId="77777777" w:rsidR="00444C32" w:rsidRPr="00540C49" w:rsidRDefault="00444C32" w:rsidP="00444C32">
      <w:pPr>
        <w:pStyle w:val="BodyText"/>
        <w:ind w:left="567" w:right="1134"/>
        <w:jc w:val="both"/>
        <w:rPr>
          <w:rFonts w:asciiTheme="minorHAnsi" w:hAnsiTheme="minorHAnsi"/>
          <w:sz w:val="22"/>
          <w:szCs w:val="22"/>
        </w:rPr>
      </w:pPr>
    </w:p>
    <w:p w14:paraId="57E3B4D1" w14:textId="77777777" w:rsidR="00444C32" w:rsidRPr="00540C49" w:rsidRDefault="00444C32">
      <w:pPr>
        <w:pStyle w:val="BodyText"/>
        <w:numPr>
          <w:ilvl w:val="1"/>
          <w:numId w:val="2"/>
        </w:numPr>
        <w:ind w:right="1134"/>
        <w:jc w:val="both"/>
        <w:rPr>
          <w:rFonts w:asciiTheme="minorHAnsi" w:hAnsiTheme="minorHAnsi"/>
          <w:sz w:val="22"/>
          <w:szCs w:val="22"/>
        </w:rPr>
      </w:pPr>
      <w:r w:rsidRPr="00540C49">
        <w:rPr>
          <w:rFonts w:asciiTheme="minorHAnsi" w:hAnsiTheme="minorHAnsi"/>
          <w:sz w:val="22"/>
          <w:szCs w:val="22"/>
          <w:u w:val="single"/>
        </w:rPr>
        <w:lastRenderedPageBreak/>
        <w:t>Installation</w:t>
      </w:r>
      <w:r w:rsidRPr="00540C49">
        <w:rPr>
          <w:rFonts w:asciiTheme="minorHAnsi" w:hAnsiTheme="minorHAnsi"/>
          <w:sz w:val="22"/>
          <w:szCs w:val="22"/>
        </w:rPr>
        <w:t>:</w:t>
      </w:r>
    </w:p>
    <w:p w14:paraId="559C9310" w14:textId="69147369" w:rsidR="00444C32" w:rsidRPr="00540C49" w:rsidRDefault="00201055" w:rsidP="00A42A36">
      <w:pPr>
        <w:pStyle w:val="BodyText"/>
        <w:ind w:left="567" w:right="1134"/>
        <w:jc w:val="both"/>
        <w:rPr>
          <w:rFonts w:asciiTheme="minorHAnsi" w:hAnsiTheme="minorHAnsi"/>
          <w:sz w:val="22"/>
          <w:szCs w:val="22"/>
        </w:rPr>
      </w:pPr>
      <w:r>
        <w:rPr>
          <w:rFonts w:asciiTheme="minorHAnsi" w:hAnsiTheme="minorHAnsi"/>
          <w:sz w:val="22"/>
          <w:szCs w:val="22"/>
        </w:rPr>
        <w:t xml:space="preserve">This will </w:t>
      </w:r>
      <w:r w:rsidR="00D24009">
        <w:rPr>
          <w:rFonts w:asciiTheme="minorHAnsi" w:hAnsiTheme="minorHAnsi"/>
          <w:sz w:val="22"/>
          <w:szCs w:val="22"/>
        </w:rPr>
        <w:t>i</w:t>
      </w:r>
      <w:r>
        <w:rPr>
          <w:rFonts w:asciiTheme="minorHAnsi" w:hAnsiTheme="minorHAnsi"/>
          <w:sz w:val="22"/>
          <w:szCs w:val="22"/>
        </w:rPr>
        <w:t xml:space="preserve">nclude </w:t>
      </w:r>
      <w:r w:rsidR="00444C32" w:rsidRPr="00540C49">
        <w:rPr>
          <w:rFonts w:asciiTheme="minorHAnsi" w:hAnsiTheme="minorHAnsi"/>
          <w:sz w:val="22"/>
          <w:szCs w:val="22"/>
        </w:rPr>
        <w:t xml:space="preserve">lifting containers into position, cable pulls and terminations.  If battery modules are required to be installed separately this will be assessed following review of </w:t>
      </w:r>
      <w:r w:rsidR="000F2784">
        <w:rPr>
          <w:rFonts w:asciiTheme="minorHAnsi" w:hAnsiTheme="minorHAnsi"/>
          <w:sz w:val="22"/>
          <w:szCs w:val="22"/>
        </w:rPr>
        <w:t xml:space="preserve">Potential </w:t>
      </w:r>
      <w:r w:rsidR="00B65763">
        <w:rPr>
          <w:rFonts w:asciiTheme="minorHAnsi" w:hAnsiTheme="minorHAnsi"/>
          <w:sz w:val="22"/>
          <w:szCs w:val="22"/>
        </w:rPr>
        <w:t>Provider</w:t>
      </w:r>
      <w:r w:rsidR="000F2784">
        <w:rPr>
          <w:rFonts w:asciiTheme="minorHAnsi" w:hAnsiTheme="minorHAnsi"/>
          <w:sz w:val="22"/>
          <w:szCs w:val="22"/>
        </w:rPr>
        <w:t>’s</w:t>
      </w:r>
      <w:r w:rsidR="00444C32" w:rsidRPr="00540C49">
        <w:rPr>
          <w:rFonts w:asciiTheme="minorHAnsi" w:hAnsiTheme="minorHAnsi"/>
          <w:sz w:val="22"/>
          <w:szCs w:val="22"/>
        </w:rPr>
        <w:t xml:space="preserve"> procedures.</w:t>
      </w:r>
      <w:r w:rsidR="008E113A">
        <w:rPr>
          <w:rFonts w:asciiTheme="minorHAnsi" w:hAnsiTheme="minorHAnsi"/>
          <w:sz w:val="22"/>
          <w:szCs w:val="22"/>
        </w:rPr>
        <w:t xml:space="preserve">  </w:t>
      </w:r>
    </w:p>
    <w:p w14:paraId="72C29E2F" w14:textId="77777777" w:rsidR="00444C32" w:rsidRPr="00540C49" w:rsidRDefault="00444C32" w:rsidP="00444C32">
      <w:pPr>
        <w:pStyle w:val="BodyText"/>
        <w:ind w:left="567" w:right="1134"/>
        <w:jc w:val="both"/>
        <w:rPr>
          <w:rFonts w:asciiTheme="minorHAnsi" w:hAnsiTheme="minorHAnsi"/>
          <w:sz w:val="22"/>
          <w:szCs w:val="22"/>
        </w:rPr>
      </w:pPr>
    </w:p>
    <w:p w14:paraId="2F3B54F4" w14:textId="77777777" w:rsidR="00444C32" w:rsidRPr="00FA4E28" w:rsidRDefault="00444C32" w:rsidP="00444C32">
      <w:pPr>
        <w:pStyle w:val="BodyText"/>
        <w:numPr>
          <w:ilvl w:val="1"/>
          <w:numId w:val="2"/>
        </w:numPr>
        <w:ind w:right="1134"/>
        <w:jc w:val="both"/>
        <w:rPr>
          <w:rFonts w:asciiTheme="minorHAnsi" w:hAnsiTheme="minorHAnsi"/>
          <w:color w:val="auto"/>
          <w:sz w:val="22"/>
          <w:szCs w:val="22"/>
        </w:rPr>
      </w:pPr>
      <w:r w:rsidRPr="00FA4E28">
        <w:rPr>
          <w:rFonts w:asciiTheme="minorHAnsi" w:hAnsiTheme="minorHAnsi"/>
          <w:color w:val="auto"/>
          <w:sz w:val="22"/>
          <w:szCs w:val="22"/>
          <w:u w:val="single"/>
        </w:rPr>
        <w:t>Testing &amp; Commissioning</w:t>
      </w:r>
      <w:r w:rsidRPr="00FA4E28">
        <w:rPr>
          <w:rFonts w:asciiTheme="minorHAnsi" w:hAnsiTheme="minorHAnsi"/>
          <w:color w:val="auto"/>
          <w:sz w:val="22"/>
          <w:szCs w:val="22"/>
        </w:rPr>
        <w:t>:</w:t>
      </w:r>
    </w:p>
    <w:p w14:paraId="3AC326F9" w14:textId="167E5B42" w:rsidR="00FA4E28" w:rsidRPr="00FA4E28" w:rsidRDefault="00444C32" w:rsidP="00FA4E28">
      <w:pPr>
        <w:pStyle w:val="ListParagraph"/>
        <w:numPr>
          <w:ilvl w:val="0"/>
          <w:numId w:val="45"/>
        </w:numPr>
        <w:rPr>
          <w:rFonts w:asciiTheme="minorHAnsi" w:hAnsiTheme="minorHAnsi"/>
        </w:rPr>
      </w:pPr>
      <w:r w:rsidRPr="00540C49">
        <w:rPr>
          <w:rFonts w:asciiTheme="minorHAnsi" w:hAnsiTheme="minorHAnsi"/>
          <w:sz w:val="22"/>
          <w:szCs w:val="22"/>
        </w:rPr>
        <w:t xml:space="preserve">The </w:t>
      </w:r>
      <w:r w:rsidR="000F2784">
        <w:rPr>
          <w:rFonts w:asciiTheme="minorHAnsi" w:hAnsiTheme="minorHAnsi"/>
          <w:sz w:val="22"/>
          <w:szCs w:val="22"/>
        </w:rPr>
        <w:t>Supplier</w:t>
      </w:r>
      <w:r w:rsidRPr="00540C49">
        <w:rPr>
          <w:rFonts w:asciiTheme="minorHAnsi" w:hAnsiTheme="minorHAnsi"/>
          <w:sz w:val="22"/>
          <w:szCs w:val="22"/>
        </w:rPr>
        <w:t xml:space="preserve"> will be responsible for all BESS testing and commissioning works.  This will include witnessed factory acceptance testing </w:t>
      </w:r>
      <w:r w:rsidR="00FA4E28">
        <w:rPr>
          <w:rFonts w:asciiTheme="minorHAnsi" w:hAnsiTheme="minorHAnsi"/>
          <w:sz w:val="22"/>
          <w:szCs w:val="22"/>
        </w:rPr>
        <w:t xml:space="preserve">(FAT) </w:t>
      </w:r>
      <w:r w:rsidRPr="00540C49">
        <w:rPr>
          <w:rFonts w:asciiTheme="minorHAnsi" w:hAnsiTheme="minorHAnsi"/>
          <w:sz w:val="22"/>
          <w:szCs w:val="22"/>
        </w:rPr>
        <w:t>prior to shipping, and site acceptance testing</w:t>
      </w:r>
      <w:r w:rsidR="00FA4E28">
        <w:rPr>
          <w:rFonts w:asciiTheme="minorHAnsi" w:hAnsiTheme="minorHAnsi"/>
          <w:sz w:val="22"/>
          <w:szCs w:val="22"/>
        </w:rPr>
        <w:t xml:space="preserve"> (SAT)</w:t>
      </w:r>
      <w:r w:rsidRPr="00540C49">
        <w:rPr>
          <w:rFonts w:asciiTheme="minorHAnsi" w:hAnsiTheme="minorHAnsi"/>
          <w:sz w:val="22"/>
          <w:szCs w:val="22"/>
        </w:rPr>
        <w:t>.</w:t>
      </w:r>
      <w:r w:rsidR="00535408">
        <w:rPr>
          <w:rFonts w:asciiTheme="minorHAnsi" w:hAnsiTheme="minorHAnsi"/>
          <w:sz w:val="22"/>
          <w:szCs w:val="22"/>
        </w:rPr>
        <w:t xml:space="preserve">  </w:t>
      </w:r>
    </w:p>
    <w:p w14:paraId="61FCD866" w14:textId="2F337958" w:rsidR="00134349" w:rsidRPr="00FA4E28" w:rsidRDefault="00535408" w:rsidP="00FA4E28">
      <w:pPr>
        <w:pStyle w:val="ListParagraph"/>
        <w:numPr>
          <w:ilvl w:val="0"/>
          <w:numId w:val="45"/>
        </w:numPr>
        <w:rPr>
          <w:rFonts w:asciiTheme="minorHAnsi" w:hAnsiTheme="minorHAnsi"/>
        </w:rPr>
      </w:pPr>
      <w:r>
        <w:rPr>
          <w:rFonts w:asciiTheme="minorHAnsi" w:hAnsiTheme="minorHAnsi"/>
          <w:sz w:val="22"/>
          <w:szCs w:val="22"/>
        </w:rPr>
        <w:t xml:space="preserve">Test documents shall be provided for acceptance not less than </w:t>
      </w:r>
      <w:r w:rsidR="00FA4E28">
        <w:rPr>
          <w:rFonts w:asciiTheme="minorHAnsi" w:hAnsiTheme="minorHAnsi"/>
          <w:sz w:val="22"/>
          <w:szCs w:val="22"/>
        </w:rPr>
        <w:t>10 working days</w:t>
      </w:r>
      <w:r>
        <w:rPr>
          <w:rFonts w:asciiTheme="minorHAnsi" w:hAnsiTheme="minorHAnsi"/>
          <w:sz w:val="22"/>
          <w:szCs w:val="22"/>
        </w:rPr>
        <w:t xml:space="preserve"> prior to the agreed testing date.</w:t>
      </w:r>
    </w:p>
    <w:p w14:paraId="64C2F9B6" w14:textId="32C57376" w:rsidR="00FA4E28" w:rsidRPr="00FA4E28" w:rsidRDefault="00FA4E28" w:rsidP="00FA4E28">
      <w:pPr>
        <w:pStyle w:val="ListParagraph"/>
        <w:numPr>
          <w:ilvl w:val="0"/>
          <w:numId w:val="45"/>
        </w:numPr>
        <w:rPr>
          <w:rFonts w:asciiTheme="minorHAnsi" w:hAnsiTheme="minorHAnsi"/>
          <w:sz w:val="22"/>
          <w:szCs w:val="22"/>
        </w:rPr>
      </w:pPr>
      <w:r w:rsidRPr="00FA4E28">
        <w:rPr>
          <w:rFonts w:asciiTheme="minorHAnsi" w:hAnsiTheme="minorHAnsi"/>
          <w:sz w:val="22"/>
          <w:szCs w:val="22"/>
        </w:rPr>
        <w:t xml:space="preserve">Any defects identified during </w:t>
      </w:r>
      <w:r>
        <w:rPr>
          <w:rFonts w:asciiTheme="minorHAnsi" w:hAnsiTheme="minorHAnsi"/>
          <w:sz w:val="22"/>
          <w:szCs w:val="22"/>
        </w:rPr>
        <w:t>FAT</w:t>
      </w:r>
      <w:r w:rsidRPr="00FA4E28">
        <w:rPr>
          <w:rFonts w:asciiTheme="minorHAnsi" w:hAnsiTheme="minorHAnsi"/>
          <w:sz w:val="22"/>
          <w:szCs w:val="22"/>
        </w:rPr>
        <w:t xml:space="preserve"> shall be recorded and shall be included in the defects list for the Works. Any equipment with identified defects shall not be shipped until the defects have been corrected, retesting has </w:t>
      </w:r>
      <w:proofErr w:type="gramStart"/>
      <w:r w:rsidRPr="00FA4E28">
        <w:rPr>
          <w:rFonts w:asciiTheme="minorHAnsi" w:hAnsiTheme="minorHAnsi"/>
          <w:sz w:val="22"/>
          <w:szCs w:val="22"/>
        </w:rPr>
        <w:t>occurred</w:t>
      </w:r>
      <w:proofErr w:type="gramEnd"/>
      <w:r w:rsidRPr="00FA4E28">
        <w:rPr>
          <w:rFonts w:asciiTheme="minorHAnsi" w:hAnsiTheme="minorHAnsi"/>
          <w:sz w:val="22"/>
          <w:szCs w:val="22"/>
        </w:rPr>
        <w:t xml:space="preserve"> and approval has been given.</w:t>
      </w:r>
    </w:p>
    <w:p w14:paraId="77BB838A" w14:textId="77777777" w:rsidR="00134349" w:rsidRPr="00540C49" w:rsidRDefault="00134349" w:rsidP="00134349">
      <w:pPr>
        <w:rPr>
          <w:rFonts w:asciiTheme="minorHAnsi" w:hAnsiTheme="minorHAnsi"/>
        </w:rPr>
      </w:pPr>
    </w:p>
    <w:p w14:paraId="62A9A992" w14:textId="42D60C35" w:rsidR="006E3D97" w:rsidRPr="00540C49" w:rsidRDefault="006E3D97"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Pre-Qualification Stage: Documentation</w:t>
      </w:r>
    </w:p>
    <w:p w14:paraId="21DB20B4" w14:textId="087FAB8D" w:rsidR="006E3D97" w:rsidRPr="00540C49" w:rsidRDefault="006E3D97"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The table below provides an overview of the Pre-Qualification documentation and where these have been made available to </w:t>
      </w:r>
      <w:r w:rsidR="000F2784">
        <w:rPr>
          <w:rFonts w:asciiTheme="minorHAnsi" w:hAnsiTheme="minorHAnsi" w:cs="Arial"/>
          <w:sz w:val="22"/>
          <w:szCs w:val="22"/>
        </w:rPr>
        <w:t>P</w:t>
      </w:r>
      <w:r w:rsidRPr="00540C49">
        <w:rPr>
          <w:rFonts w:asciiTheme="minorHAnsi" w:hAnsiTheme="minorHAnsi" w:cs="Arial"/>
          <w:sz w:val="22"/>
          <w:szCs w:val="22"/>
        </w:rPr>
        <w:t>otential Applicants.  A response to the Pre-Qualification Questionnaire is a mandatory requirement of this stage.</w:t>
      </w:r>
    </w:p>
    <w:p w14:paraId="1C4F3E55" w14:textId="77777777" w:rsidR="006E3D97" w:rsidRPr="00540C49" w:rsidRDefault="006E3D97" w:rsidP="00E62B17">
      <w:pPr>
        <w:jc w:val="both"/>
        <w:rPr>
          <w:rFonts w:asciiTheme="minorHAnsi" w:hAnsiTheme="minorHAnsi" w:cs="Arial"/>
          <w:sz w:val="20"/>
          <w:szCs w:val="20"/>
        </w:rPr>
      </w:pPr>
    </w:p>
    <w:tbl>
      <w:tblPr>
        <w:tblStyle w:val="TableGrid"/>
        <w:tblW w:w="8522" w:type="dxa"/>
        <w:tblInd w:w="720" w:type="dxa"/>
        <w:tblLayout w:type="fixed"/>
        <w:tblLook w:val="04A0" w:firstRow="1" w:lastRow="0" w:firstColumn="1" w:lastColumn="0" w:noHBand="0" w:noVBand="1"/>
      </w:tblPr>
      <w:tblGrid>
        <w:gridCol w:w="2518"/>
        <w:gridCol w:w="6004"/>
      </w:tblGrid>
      <w:tr w:rsidR="00506662" w:rsidRPr="00540C49" w14:paraId="29E936EB" w14:textId="77777777" w:rsidTr="00506662">
        <w:trPr>
          <w:trHeight w:val="525"/>
        </w:trPr>
        <w:tc>
          <w:tcPr>
            <w:tcW w:w="2518" w:type="dxa"/>
          </w:tcPr>
          <w:p w14:paraId="2717153A" w14:textId="77777777" w:rsidR="00506662" w:rsidRPr="00540C49" w:rsidRDefault="00506662" w:rsidP="0041241B">
            <w:pPr>
              <w:spacing w:before="60" w:after="60"/>
              <w:jc w:val="center"/>
              <w:rPr>
                <w:rFonts w:asciiTheme="minorHAnsi" w:hAnsiTheme="minorHAnsi" w:cs="Arial"/>
                <w:b/>
                <w:sz w:val="22"/>
                <w:szCs w:val="22"/>
              </w:rPr>
            </w:pPr>
            <w:r w:rsidRPr="00540C49">
              <w:rPr>
                <w:rFonts w:asciiTheme="minorHAnsi" w:hAnsiTheme="minorHAnsi" w:cs="Arial"/>
                <w:b/>
                <w:sz w:val="22"/>
                <w:szCs w:val="22"/>
              </w:rPr>
              <w:t>Document Name</w:t>
            </w:r>
          </w:p>
        </w:tc>
        <w:tc>
          <w:tcPr>
            <w:tcW w:w="6004" w:type="dxa"/>
          </w:tcPr>
          <w:p w14:paraId="08F49448" w14:textId="77777777" w:rsidR="00506662" w:rsidRPr="00540C49" w:rsidRDefault="00506662" w:rsidP="0041241B">
            <w:pPr>
              <w:spacing w:before="60" w:after="60"/>
              <w:jc w:val="center"/>
              <w:rPr>
                <w:rFonts w:asciiTheme="minorHAnsi" w:hAnsiTheme="minorHAnsi" w:cs="Arial"/>
                <w:b/>
                <w:sz w:val="22"/>
                <w:szCs w:val="22"/>
              </w:rPr>
            </w:pPr>
            <w:r w:rsidRPr="00540C49">
              <w:rPr>
                <w:rFonts w:asciiTheme="minorHAnsi" w:hAnsiTheme="minorHAnsi" w:cs="Arial"/>
                <w:b/>
                <w:sz w:val="22"/>
                <w:szCs w:val="22"/>
              </w:rPr>
              <w:t>Applicant Required Action</w:t>
            </w:r>
          </w:p>
        </w:tc>
      </w:tr>
      <w:tr w:rsidR="00506662" w:rsidRPr="00540C49" w14:paraId="2E5FC547" w14:textId="77777777" w:rsidTr="00506662">
        <w:tc>
          <w:tcPr>
            <w:tcW w:w="2518" w:type="dxa"/>
          </w:tcPr>
          <w:p w14:paraId="3BE746EB" w14:textId="13B10F5B" w:rsidR="00506662" w:rsidRPr="00540C49" w:rsidRDefault="00506662" w:rsidP="00CD71BE">
            <w:pPr>
              <w:spacing w:before="60" w:after="60"/>
              <w:rPr>
                <w:rFonts w:asciiTheme="minorHAnsi" w:hAnsiTheme="minorHAnsi" w:cs="Arial"/>
                <w:sz w:val="20"/>
                <w:szCs w:val="20"/>
              </w:rPr>
            </w:pPr>
            <w:r w:rsidRPr="00540C49">
              <w:rPr>
                <w:rFonts w:asciiTheme="minorHAnsi" w:hAnsiTheme="minorHAnsi" w:cs="Arial"/>
                <w:sz w:val="20"/>
                <w:szCs w:val="20"/>
              </w:rPr>
              <w:t>“</w:t>
            </w:r>
            <w:r w:rsidR="00FF67B1">
              <w:rPr>
                <w:rFonts w:asciiTheme="minorHAnsi" w:hAnsiTheme="minorHAnsi" w:cs="Arial"/>
                <w:sz w:val="20"/>
                <w:szCs w:val="20"/>
              </w:rPr>
              <w:t xml:space="preserve">OO </w:t>
            </w:r>
            <w:r w:rsidR="0082730F" w:rsidRPr="0082730F">
              <w:rPr>
                <w:rFonts w:asciiTheme="minorHAnsi" w:hAnsiTheme="minorHAnsi" w:cs="Arial"/>
                <w:sz w:val="20"/>
                <w:szCs w:val="20"/>
              </w:rPr>
              <w:t>Battery Energy Storage Syst</w:t>
            </w:r>
            <w:r w:rsidR="00FF67B1">
              <w:rPr>
                <w:rFonts w:asciiTheme="minorHAnsi" w:hAnsiTheme="minorHAnsi" w:cs="Arial"/>
                <w:sz w:val="20"/>
                <w:szCs w:val="20"/>
              </w:rPr>
              <w:t xml:space="preserve">em </w:t>
            </w:r>
            <w:proofErr w:type="spellStart"/>
            <w:r w:rsidR="00FF67B1">
              <w:rPr>
                <w:rFonts w:asciiTheme="minorHAnsi" w:hAnsiTheme="minorHAnsi" w:cs="Arial"/>
                <w:sz w:val="20"/>
                <w:szCs w:val="20"/>
              </w:rPr>
              <w:t>Lerwick</w:t>
            </w:r>
            <w:proofErr w:type="spellEnd"/>
            <w:r w:rsidR="00FF67B1">
              <w:rPr>
                <w:rFonts w:asciiTheme="minorHAnsi" w:hAnsiTheme="minorHAnsi" w:cs="Arial"/>
                <w:sz w:val="20"/>
                <w:szCs w:val="20"/>
              </w:rPr>
              <w:t xml:space="preserve"> </w:t>
            </w:r>
            <w:r w:rsidR="00BE075A">
              <w:rPr>
                <w:rFonts w:asciiTheme="minorHAnsi" w:hAnsiTheme="minorHAnsi" w:cs="Arial"/>
                <w:sz w:val="20"/>
                <w:szCs w:val="20"/>
              </w:rPr>
              <w:t>Pre-</w:t>
            </w:r>
            <w:proofErr w:type="spellStart"/>
            <w:r w:rsidR="00BE075A">
              <w:rPr>
                <w:rFonts w:asciiTheme="minorHAnsi" w:hAnsiTheme="minorHAnsi" w:cs="Arial"/>
                <w:sz w:val="20"/>
                <w:szCs w:val="20"/>
              </w:rPr>
              <w:t>Qual</w:t>
            </w:r>
            <w:proofErr w:type="spellEnd"/>
            <w:r w:rsidR="0082730F" w:rsidRPr="0082730F">
              <w:rPr>
                <w:rFonts w:asciiTheme="minorHAnsi" w:hAnsiTheme="minorHAnsi" w:cs="Arial"/>
                <w:sz w:val="20"/>
                <w:szCs w:val="20"/>
              </w:rPr>
              <w:t xml:space="preserve"> Info</w:t>
            </w:r>
            <w:r w:rsidR="00FF67B1">
              <w:rPr>
                <w:rFonts w:asciiTheme="minorHAnsi" w:hAnsiTheme="minorHAnsi" w:cs="Arial"/>
                <w:sz w:val="20"/>
                <w:szCs w:val="20"/>
              </w:rPr>
              <w:t>rmation</w:t>
            </w:r>
            <w:r w:rsidRPr="00540C49">
              <w:rPr>
                <w:rFonts w:asciiTheme="minorHAnsi" w:hAnsiTheme="minorHAnsi" w:cs="Arial"/>
                <w:sz w:val="20"/>
                <w:szCs w:val="20"/>
              </w:rPr>
              <w:t>”</w:t>
            </w:r>
          </w:p>
        </w:tc>
        <w:tc>
          <w:tcPr>
            <w:tcW w:w="6004" w:type="dxa"/>
          </w:tcPr>
          <w:p w14:paraId="200D0404" w14:textId="77777777" w:rsidR="00506662" w:rsidRPr="00540C49" w:rsidRDefault="00506662" w:rsidP="0041241B">
            <w:pPr>
              <w:spacing w:before="60" w:after="60"/>
              <w:rPr>
                <w:rFonts w:asciiTheme="minorHAnsi" w:hAnsiTheme="minorHAnsi" w:cs="Arial"/>
                <w:sz w:val="20"/>
                <w:szCs w:val="20"/>
              </w:rPr>
            </w:pPr>
            <w:r w:rsidRPr="00540C49">
              <w:rPr>
                <w:rFonts w:asciiTheme="minorHAnsi" w:hAnsiTheme="minorHAnsi" w:cs="Arial"/>
                <w:sz w:val="20"/>
                <w:szCs w:val="20"/>
              </w:rPr>
              <w:t>Review content and use as guidance for completion of PQQ response.</w:t>
            </w:r>
          </w:p>
        </w:tc>
      </w:tr>
      <w:tr w:rsidR="00506662" w:rsidRPr="00540C49" w14:paraId="1F63C3B8" w14:textId="77777777" w:rsidTr="00506662">
        <w:tc>
          <w:tcPr>
            <w:tcW w:w="2518" w:type="dxa"/>
          </w:tcPr>
          <w:p w14:paraId="464AA851" w14:textId="2CEB90BB" w:rsidR="00506662" w:rsidRPr="00540C49" w:rsidRDefault="00506662" w:rsidP="0041241B">
            <w:pPr>
              <w:spacing w:before="60" w:after="60"/>
              <w:rPr>
                <w:rFonts w:asciiTheme="minorHAnsi" w:hAnsiTheme="minorHAnsi" w:cs="Arial"/>
                <w:sz w:val="20"/>
                <w:szCs w:val="20"/>
              </w:rPr>
            </w:pPr>
            <w:r w:rsidRPr="00540C49">
              <w:rPr>
                <w:rFonts w:asciiTheme="minorHAnsi" w:hAnsiTheme="minorHAnsi" w:cs="Arial"/>
                <w:sz w:val="20"/>
                <w:szCs w:val="20"/>
              </w:rPr>
              <w:t>“</w:t>
            </w:r>
            <w:r w:rsidR="00FF67B1">
              <w:rPr>
                <w:rFonts w:asciiTheme="minorHAnsi" w:hAnsiTheme="minorHAnsi" w:cs="Arial"/>
                <w:sz w:val="20"/>
                <w:szCs w:val="20"/>
              </w:rPr>
              <w:t xml:space="preserve">OO Battery Energy Storage System </w:t>
            </w:r>
            <w:proofErr w:type="spellStart"/>
            <w:r w:rsidR="00FF67B1">
              <w:rPr>
                <w:rFonts w:asciiTheme="minorHAnsi" w:hAnsiTheme="minorHAnsi" w:cs="Arial"/>
                <w:sz w:val="20"/>
                <w:szCs w:val="20"/>
              </w:rPr>
              <w:t>Lerwick</w:t>
            </w:r>
            <w:proofErr w:type="spellEnd"/>
            <w:r w:rsidR="00FF67B1">
              <w:rPr>
                <w:rFonts w:asciiTheme="minorHAnsi" w:hAnsiTheme="minorHAnsi" w:cs="Arial"/>
                <w:sz w:val="20"/>
                <w:szCs w:val="20"/>
              </w:rPr>
              <w:t xml:space="preserve"> PQQ</w:t>
            </w:r>
            <w:r w:rsidRPr="00540C49">
              <w:rPr>
                <w:rFonts w:asciiTheme="minorHAnsi" w:hAnsiTheme="minorHAnsi" w:cs="Arial"/>
                <w:sz w:val="20"/>
                <w:szCs w:val="20"/>
              </w:rPr>
              <w:t>”</w:t>
            </w:r>
          </w:p>
        </w:tc>
        <w:tc>
          <w:tcPr>
            <w:tcW w:w="6004" w:type="dxa"/>
          </w:tcPr>
          <w:p w14:paraId="3EAFA786" w14:textId="73BEECD6" w:rsidR="00506662" w:rsidRDefault="00506662" w:rsidP="0041241B">
            <w:pPr>
              <w:spacing w:before="60" w:after="60"/>
              <w:rPr>
                <w:rFonts w:asciiTheme="minorHAnsi" w:hAnsiTheme="minorHAnsi" w:cs="Arial"/>
                <w:sz w:val="20"/>
                <w:szCs w:val="20"/>
              </w:rPr>
            </w:pPr>
            <w:r w:rsidRPr="00540C49">
              <w:rPr>
                <w:rFonts w:asciiTheme="minorHAnsi" w:hAnsiTheme="minorHAnsi" w:cs="Arial"/>
                <w:sz w:val="20"/>
                <w:szCs w:val="20"/>
              </w:rPr>
              <w:t xml:space="preserve">Complete responses to all relevant questions and submit to </w:t>
            </w:r>
            <w:hyperlink r:id="rId18" w:history="1">
              <w:r w:rsidR="00C836BD">
                <w:rPr>
                  <w:rStyle w:val="Hyperlink"/>
                  <w:rFonts w:asciiTheme="minorHAnsi" w:hAnsiTheme="minorHAnsi" w:cs="Arial"/>
                  <w:szCs w:val="20"/>
                </w:rPr>
                <w:t>PS.Procurement@sse.com</w:t>
              </w:r>
            </w:hyperlink>
            <w:r w:rsidRPr="00540C49">
              <w:rPr>
                <w:rFonts w:asciiTheme="minorHAnsi" w:hAnsiTheme="minorHAnsi" w:cs="Arial"/>
                <w:sz w:val="20"/>
                <w:szCs w:val="20"/>
              </w:rPr>
              <w:t xml:space="preserve"> by </w:t>
            </w:r>
            <w:r w:rsidRPr="00540C49">
              <w:rPr>
                <w:rFonts w:asciiTheme="minorHAnsi" w:hAnsiTheme="minorHAnsi" w:cs="Arial"/>
                <w:b/>
                <w:sz w:val="20"/>
                <w:szCs w:val="20"/>
              </w:rPr>
              <w:t xml:space="preserve">1200 hours on </w:t>
            </w:r>
            <w:r w:rsidR="00175FFC">
              <w:rPr>
                <w:rFonts w:asciiTheme="minorHAnsi" w:hAnsiTheme="minorHAnsi" w:cs="Arial"/>
                <w:b/>
                <w:sz w:val="20"/>
                <w:szCs w:val="20"/>
              </w:rPr>
              <w:t xml:space="preserve">Wednesday </w:t>
            </w:r>
            <w:r w:rsidR="00122514">
              <w:rPr>
                <w:rFonts w:asciiTheme="minorHAnsi" w:hAnsiTheme="minorHAnsi" w:cs="Arial"/>
                <w:b/>
                <w:sz w:val="20"/>
                <w:szCs w:val="20"/>
              </w:rPr>
              <w:t>2</w:t>
            </w:r>
            <w:r w:rsidR="00175FFC">
              <w:rPr>
                <w:rFonts w:asciiTheme="minorHAnsi" w:hAnsiTheme="minorHAnsi" w:cs="Arial"/>
                <w:b/>
                <w:sz w:val="20"/>
                <w:szCs w:val="20"/>
              </w:rPr>
              <w:t>7</w:t>
            </w:r>
            <w:r w:rsidR="00D24009" w:rsidRPr="00717BAD">
              <w:rPr>
                <w:rFonts w:asciiTheme="minorHAnsi" w:hAnsiTheme="minorHAnsi" w:cs="Arial"/>
                <w:b/>
                <w:sz w:val="20"/>
                <w:szCs w:val="20"/>
                <w:vertAlign w:val="superscript"/>
              </w:rPr>
              <w:t>th</w:t>
            </w:r>
            <w:r w:rsidR="00D24009">
              <w:rPr>
                <w:rFonts w:asciiTheme="minorHAnsi" w:hAnsiTheme="minorHAnsi" w:cs="Arial"/>
                <w:b/>
                <w:sz w:val="20"/>
                <w:szCs w:val="20"/>
              </w:rPr>
              <w:t xml:space="preserve"> </w:t>
            </w:r>
            <w:r w:rsidR="00C836BD" w:rsidRPr="0082730F">
              <w:rPr>
                <w:rFonts w:asciiTheme="minorHAnsi" w:hAnsiTheme="minorHAnsi" w:cs="Arial"/>
                <w:b/>
                <w:sz w:val="20"/>
                <w:szCs w:val="20"/>
              </w:rPr>
              <w:t>Febru</w:t>
            </w:r>
            <w:r w:rsidRPr="0082730F">
              <w:rPr>
                <w:rFonts w:asciiTheme="minorHAnsi" w:hAnsiTheme="minorHAnsi" w:cs="Arial"/>
                <w:b/>
                <w:sz w:val="20"/>
                <w:szCs w:val="20"/>
              </w:rPr>
              <w:t>ary</w:t>
            </w:r>
            <w:r w:rsidR="00085B50" w:rsidRPr="0082730F">
              <w:rPr>
                <w:rFonts w:asciiTheme="minorHAnsi" w:hAnsiTheme="minorHAnsi" w:cs="Arial"/>
                <w:b/>
                <w:sz w:val="20"/>
                <w:szCs w:val="20"/>
              </w:rPr>
              <w:t xml:space="preserve"> 2019</w:t>
            </w:r>
            <w:r w:rsidRPr="0082730F">
              <w:rPr>
                <w:rFonts w:asciiTheme="minorHAnsi" w:hAnsiTheme="minorHAnsi" w:cs="Arial"/>
                <w:sz w:val="20"/>
                <w:szCs w:val="20"/>
              </w:rPr>
              <w:t>.</w:t>
            </w:r>
          </w:p>
          <w:p w14:paraId="55BD9639" w14:textId="77777777" w:rsidR="0005037D" w:rsidRDefault="0005037D" w:rsidP="0041241B">
            <w:pPr>
              <w:spacing w:before="60" w:after="60"/>
              <w:rPr>
                <w:rFonts w:asciiTheme="minorHAnsi" w:hAnsiTheme="minorHAnsi" w:cs="Arial"/>
                <w:sz w:val="20"/>
                <w:szCs w:val="20"/>
              </w:rPr>
            </w:pPr>
          </w:p>
          <w:p w14:paraId="4E9403D4" w14:textId="0CD0405A" w:rsidR="0005037D" w:rsidRPr="00540C49" w:rsidRDefault="0005037D" w:rsidP="0041241B">
            <w:pPr>
              <w:spacing w:before="60" w:after="60"/>
              <w:rPr>
                <w:rFonts w:asciiTheme="minorHAnsi" w:hAnsiTheme="minorHAnsi" w:cs="Arial"/>
                <w:sz w:val="20"/>
                <w:szCs w:val="20"/>
              </w:rPr>
            </w:pPr>
          </w:p>
        </w:tc>
      </w:tr>
      <w:tr w:rsidR="00506662" w:rsidRPr="00540C49" w14:paraId="264C25CC" w14:textId="77777777" w:rsidTr="00506662">
        <w:tc>
          <w:tcPr>
            <w:tcW w:w="2518" w:type="dxa"/>
          </w:tcPr>
          <w:p w14:paraId="756AD851" w14:textId="311F0BCD" w:rsidR="00506662" w:rsidRPr="00540C49" w:rsidRDefault="00506662" w:rsidP="0041241B">
            <w:pPr>
              <w:spacing w:before="60" w:after="60"/>
              <w:rPr>
                <w:rFonts w:asciiTheme="minorHAnsi" w:hAnsiTheme="minorHAnsi" w:cs="Arial"/>
                <w:sz w:val="20"/>
                <w:szCs w:val="20"/>
              </w:rPr>
            </w:pPr>
            <w:r w:rsidRPr="00540C49">
              <w:rPr>
                <w:rFonts w:asciiTheme="minorHAnsi" w:hAnsiTheme="minorHAnsi" w:cs="Arial"/>
                <w:sz w:val="20"/>
                <w:szCs w:val="20"/>
              </w:rPr>
              <w:t>“OJEU Contract Notice”</w:t>
            </w:r>
          </w:p>
        </w:tc>
        <w:tc>
          <w:tcPr>
            <w:tcW w:w="6004" w:type="dxa"/>
          </w:tcPr>
          <w:p w14:paraId="672234B0" w14:textId="389465EE" w:rsidR="00506662" w:rsidRPr="00540C49" w:rsidRDefault="00285EB9" w:rsidP="00506662">
            <w:pPr>
              <w:spacing w:before="60" w:after="60"/>
              <w:rPr>
                <w:rFonts w:asciiTheme="minorHAnsi" w:hAnsiTheme="minorHAnsi" w:cs="Arial"/>
                <w:sz w:val="20"/>
                <w:szCs w:val="20"/>
              </w:rPr>
            </w:pPr>
            <w:r w:rsidRPr="00285EB9">
              <w:rPr>
                <w:rFonts w:asciiTheme="minorHAnsi" w:hAnsiTheme="minorHAnsi" w:cs="Arial"/>
                <w:sz w:val="20"/>
                <w:szCs w:val="20"/>
              </w:rPr>
              <w:t xml:space="preserve">This opportunity is advertised on the OJEU </w:t>
            </w:r>
            <w:r>
              <w:rPr>
                <w:rFonts w:asciiTheme="minorHAnsi" w:hAnsiTheme="minorHAnsi" w:cs="Arial"/>
                <w:sz w:val="20"/>
                <w:szCs w:val="20"/>
              </w:rPr>
              <w:t xml:space="preserve">with </w:t>
            </w:r>
            <w:r w:rsidR="004E1EBD" w:rsidRPr="004E1EBD">
              <w:rPr>
                <w:rFonts w:asciiTheme="minorHAnsi" w:hAnsiTheme="minorHAnsi" w:cs="Arial"/>
                <w:sz w:val="20"/>
                <w:szCs w:val="20"/>
              </w:rPr>
              <w:t xml:space="preserve">Procurement documentation available on </w:t>
            </w:r>
            <w:hyperlink r:id="rId19" w:history="1">
              <w:r w:rsidRPr="00535C93">
                <w:rPr>
                  <w:rStyle w:val="Hyperlink"/>
                  <w:rFonts w:asciiTheme="minorHAnsi" w:hAnsiTheme="minorHAnsi" w:cs="Arial"/>
                  <w:szCs w:val="20"/>
                </w:rPr>
                <w:t>http</w:t>
              </w:r>
              <w:bookmarkStart w:id="2" w:name="_GoBack"/>
              <w:bookmarkEnd w:id="2"/>
              <w:r w:rsidRPr="00535C93">
                <w:rPr>
                  <w:rStyle w:val="Hyperlink"/>
                  <w:rFonts w:asciiTheme="minorHAnsi" w:hAnsiTheme="minorHAnsi" w:cs="Arial"/>
                  <w:szCs w:val="20"/>
                </w:rPr>
                <w:t>://sse.com/potential-suppliers/</w:t>
              </w:r>
            </w:hyperlink>
            <w:r>
              <w:rPr>
                <w:rFonts w:asciiTheme="minorHAnsi" w:hAnsiTheme="minorHAnsi" w:cs="Arial"/>
                <w:sz w:val="20"/>
                <w:szCs w:val="20"/>
              </w:rPr>
              <w:t xml:space="preserve"> </w:t>
            </w:r>
            <w:r w:rsidR="004E1EBD" w:rsidRPr="004E1EBD">
              <w:rPr>
                <w:rFonts w:asciiTheme="minorHAnsi" w:hAnsiTheme="minorHAnsi" w:cs="Arial"/>
                <w:sz w:val="20"/>
                <w:szCs w:val="20"/>
              </w:rPr>
              <w:t xml:space="preserve">   </w:t>
            </w:r>
          </w:p>
        </w:tc>
      </w:tr>
    </w:tbl>
    <w:p w14:paraId="6CB2067E" w14:textId="3368706F" w:rsidR="00FB2473" w:rsidRPr="00540C49" w:rsidRDefault="00FB2473" w:rsidP="00FB2473">
      <w:pPr>
        <w:ind w:left="567"/>
        <w:jc w:val="both"/>
        <w:rPr>
          <w:rFonts w:asciiTheme="minorHAnsi" w:hAnsiTheme="minorHAnsi" w:cs="Arial"/>
          <w:sz w:val="22"/>
          <w:szCs w:val="22"/>
        </w:rPr>
      </w:pPr>
    </w:p>
    <w:p w14:paraId="07F7A561" w14:textId="03396FAD" w:rsidR="006E3D97" w:rsidRPr="00540C49" w:rsidRDefault="006E3D97" w:rsidP="00E62B17">
      <w:pPr>
        <w:pStyle w:val="Heading1"/>
        <w:numPr>
          <w:ilvl w:val="0"/>
          <w:numId w:val="2"/>
        </w:numPr>
        <w:jc w:val="both"/>
        <w:rPr>
          <w:rFonts w:asciiTheme="minorHAnsi" w:hAnsiTheme="minorHAnsi"/>
          <w:sz w:val="22"/>
          <w:szCs w:val="22"/>
        </w:rPr>
      </w:pPr>
      <w:r w:rsidRPr="00540C49">
        <w:rPr>
          <w:rFonts w:asciiTheme="minorHAnsi" w:hAnsiTheme="minorHAnsi"/>
          <w:sz w:val="22"/>
          <w:szCs w:val="22"/>
        </w:rPr>
        <w:t xml:space="preserve">Pre-Qualification Stage: Questionnaire Guidance for </w:t>
      </w:r>
      <w:r w:rsidR="000F2784">
        <w:rPr>
          <w:rFonts w:asciiTheme="minorHAnsi" w:hAnsiTheme="minorHAnsi"/>
          <w:sz w:val="22"/>
          <w:szCs w:val="22"/>
        </w:rPr>
        <w:t xml:space="preserve">Potential </w:t>
      </w:r>
      <w:r w:rsidRPr="00540C49">
        <w:rPr>
          <w:rFonts w:asciiTheme="minorHAnsi" w:hAnsiTheme="minorHAnsi"/>
          <w:sz w:val="22"/>
          <w:szCs w:val="22"/>
        </w:rPr>
        <w:t>Applicants</w:t>
      </w:r>
    </w:p>
    <w:p w14:paraId="429022C6" w14:textId="29A9DFF8" w:rsidR="006E3D97" w:rsidRPr="00540C49" w:rsidRDefault="006E3D97"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The PQQ sets out the information which is required by </w:t>
      </w:r>
      <w:r w:rsidR="00DF4A00" w:rsidRPr="00540C49">
        <w:rPr>
          <w:rFonts w:asciiTheme="minorHAnsi" w:hAnsiTheme="minorHAnsi" w:cs="Arial"/>
          <w:sz w:val="22"/>
          <w:szCs w:val="22"/>
        </w:rPr>
        <w:t>S</w:t>
      </w:r>
      <w:r w:rsidR="00C6741B">
        <w:rPr>
          <w:rFonts w:asciiTheme="minorHAnsi" w:hAnsiTheme="minorHAnsi" w:cs="Arial"/>
          <w:sz w:val="22"/>
          <w:szCs w:val="22"/>
        </w:rPr>
        <w:t>HEPD</w:t>
      </w:r>
      <w:r w:rsidRPr="00540C49">
        <w:rPr>
          <w:rFonts w:asciiTheme="minorHAnsi" w:hAnsiTheme="minorHAnsi" w:cs="Arial"/>
          <w:sz w:val="22"/>
          <w:szCs w:val="22"/>
        </w:rPr>
        <w:t xml:space="preserve"> </w:t>
      </w:r>
      <w:proofErr w:type="gramStart"/>
      <w:r w:rsidRPr="00540C49">
        <w:rPr>
          <w:rFonts w:asciiTheme="minorHAnsi" w:hAnsiTheme="minorHAnsi" w:cs="Arial"/>
          <w:sz w:val="22"/>
          <w:szCs w:val="22"/>
        </w:rPr>
        <w:t>in order to</w:t>
      </w:r>
      <w:proofErr w:type="gramEnd"/>
      <w:r w:rsidRPr="00540C49">
        <w:rPr>
          <w:rFonts w:asciiTheme="minorHAnsi" w:hAnsiTheme="minorHAnsi" w:cs="Arial"/>
          <w:sz w:val="22"/>
          <w:szCs w:val="22"/>
        </w:rPr>
        <w:t xml:space="preserve"> assess the suitability of </w:t>
      </w:r>
      <w:r w:rsidR="000F2784">
        <w:rPr>
          <w:rFonts w:asciiTheme="minorHAnsi" w:hAnsiTheme="minorHAnsi" w:cs="Arial"/>
          <w:sz w:val="22"/>
          <w:szCs w:val="22"/>
        </w:rPr>
        <w:t>P</w:t>
      </w:r>
      <w:r w:rsidRPr="00540C49">
        <w:rPr>
          <w:rFonts w:asciiTheme="minorHAnsi" w:hAnsiTheme="minorHAnsi" w:cs="Arial"/>
          <w:sz w:val="22"/>
          <w:szCs w:val="22"/>
        </w:rPr>
        <w:t xml:space="preserve">otential Applicants in terms of their: </w:t>
      </w:r>
    </w:p>
    <w:p w14:paraId="2E92EA09" w14:textId="77777777" w:rsidR="006E3D97" w:rsidRPr="00540C49" w:rsidRDefault="006E3D97" w:rsidP="00E62B17">
      <w:pPr>
        <w:jc w:val="both"/>
        <w:rPr>
          <w:rFonts w:asciiTheme="minorHAnsi" w:hAnsiTheme="minorHAnsi" w:cs="Arial"/>
          <w:sz w:val="22"/>
          <w:szCs w:val="22"/>
        </w:rPr>
      </w:pPr>
    </w:p>
    <w:p w14:paraId="31AFE0AC" w14:textId="0960671B" w:rsidR="003B6DF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Proposed design against outline requirements;</w:t>
      </w:r>
    </w:p>
    <w:p w14:paraId="55292885" w14:textId="291DFEBF" w:rsidR="006E3D9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 xml:space="preserve">Knowledge and </w:t>
      </w:r>
      <w:r w:rsidR="006E3D97" w:rsidRPr="00540C49">
        <w:rPr>
          <w:rFonts w:asciiTheme="minorHAnsi" w:hAnsiTheme="minorHAnsi" w:cs="Arial"/>
          <w:sz w:val="22"/>
          <w:szCs w:val="22"/>
        </w:rPr>
        <w:t>experience on similar projects;</w:t>
      </w:r>
    </w:p>
    <w:p w14:paraId="27045A93" w14:textId="256DA0B7" w:rsidR="006E3D9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Available resources and c</w:t>
      </w:r>
      <w:r w:rsidR="006E3D97" w:rsidRPr="00540C49">
        <w:rPr>
          <w:rFonts w:asciiTheme="minorHAnsi" w:hAnsiTheme="minorHAnsi" w:cs="Arial"/>
          <w:sz w:val="22"/>
          <w:szCs w:val="22"/>
        </w:rPr>
        <w:t>apabilities;</w:t>
      </w:r>
    </w:p>
    <w:p w14:paraId="6D136E39" w14:textId="0A62F3A5" w:rsidR="006E3D9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Organisation, economic, l</w:t>
      </w:r>
      <w:r w:rsidR="006E3D97" w:rsidRPr="00540C49">
        <w:rPr>
          <w:rFonts w:asciiTheme="minorHAnsi" w:hAnsiTheme="minorHAnsi" w:cs="Arial"/>
          <w:sz w:val="22"/>
          <w:szCs w:val="22"/>
        </w:rPr>
        <w:t xml:space="preserve">egal and </w:t>
      </w:r>
      <w:r w:rsidRPr="00540C49">
        <w:rPr>
          <w:rFonts w:asciiTheme="minorHAnsi" w:hAnsiTheme="minorHAnsi" w:cs="Arial"/>
          <w:sz w:val="22"/>
          <w:szCs w:val="22"/>
        </w:rPr>
        <w:t>f</w:t>
      </w:r>
      <w:r w:rsidR="006E3D97" w:rsidRPr="00540C49">
        <w:rPr>
          <w:rFonts w:asciiTheme="minorHAnsi" w:hAnsiTheme="minorHAnsi" w:cs="Arial"/>
          <w:sz w:val="22"/>
          <w:szCs w:val="22"/>
        </w:rPr>
        <w:t>inancial standing;</w:t>
      </w:r>
    </w:p>
    <w:p w14:paraId="1D788316" w14:textId="10078C49" w:rsidR="006E3D9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Health, safety and e</w:t>
      </w:r>
      <w:r w:rsidR="006E3D97" w:rsidRPr="00540C49">
        <w:rPr>
          <w:rFonts w:asciiTheme="minorHAnsi" w:hAnsiTheme="minorHAnsi" w:cs="Arial"/>
          <w:sz w:val="22"/>
          <w:szCs w:val="22"/>
        </w:rPr>
        <w:t>nvironment</w:t>
      </w:r>
      <w:r w:rsidR="003F72FE" w:rsidRPr="00540C49">
        <w:rPr>
          <w:rFonts w:asciiTheme="minorHAnsi" w:hAnsiTheme="minorHAnsi" w:cs="Arial"/>
          <w:sz w:val="22"/>
          <w:szCs w:val="22"/>
        </w:rPr>
        <w:t>al</w:t>
      </w:r>
      <w:r w:rsidR="006E3D97" w:rsidRPr="00540C49">
        <w:rPr>
          <w:rFonts w:asciiTheme="minorHAnsi" w:hAnsiTheme="minorHAnsi" w:cs="Arial"/>
          <w:sz w:val="22"/>
          <w:szCs w:val="22"/>
        </w:rPr>
        <w:t xml:space="preserve"> standards; </w:t>
      </w:r>
    </w:p>
    <w:p w14:paraId="33499891" w14:textId="09AE34A1" w:rsidR="006E3D97" w:rsidRPr="00540C49" w:rsidRDefault="003B6DF7" w:rsidP="00E62B17">
      <w:pPr>
        <w:pStyle w:val="ListParagraph"/>
        <w:numPr>
          <w:ilvl w:val="0"/>
          <w:numId w:val="25"/>
        </w:numPr>
        <w:jc w:val="both"/>
        <w:rPr>
          <w:rFonts w:asciiTheme="minorHAnsi" w:hAnsiTheme="minorHAnsi" w:cs="Arial"/>
          <w:sz w:val="22"/>
          <w:szCs w:val="22"/>
        </w:rPr>
      </w:pPr>
      <w:r w:rsidRPr="00540C49">
        <w:rPr>
          <w:rFonts w:asciiTheme="minorHAnsi" w:hAnsiTheme="minorHAnsi" w:cs="Arial"/>
          <w:sz w:val="22"/>
          <w:szCs w:val="22"/>
        </w:rPr>
        <w:t>Management and q</w:t>
      </w:r>
      <w:r w:rsidR="006E3D97" w:rsidRPr="00540C49">
        <w:rPr>
          <w:rFonts w:asciiTheme="minorHAnsi" w:hAnsiTheme="minorHAnsi" w:cs="Arial"/>
          <w:sz w:val="22"/>
          <w:szCs w:val="22"/>
        </w:rPr>
        <w:t xml:space="preserve">uality systems. </w:t>
      </w:r>
    </w:p>
    <w:p w14:paraId="296EC7A5" w14:textId="77777777" w:rsidR="006E3D97" w:rsidRPr="00540C49" w:rsidRDefault="006E3D97" w:rsidP="00E62B17">
      <w:pPr>
        <w:ind w:left="567"/>
        <w:jc w:val="both"/>
        <w:rPr>
          <w:rFonts w:asciiTheme="minorHAnsi" w:hAnsiTheme="minorHAnsi" w:cs="Arial"/>
          <w:sz w:val="22"/>
          <w:szCs w:val="22"/>
        </w:rPr>
      </w:pPr>
    </w:p>
    <w:p w14:paraId="4828C83B" w14:textId="44DE09CC" w:rsidR="006E3D97" w:rsidRPr="00540C49" w:rsidRDefault="000F2784" w:rsidP="00506662">
      <w:pPr>
        <w:numPr>
          <w:ilvl w:val="1"/>
          <w:numId w:val="2"/>
        </w:numPr>
        <w:jc w:val="both"/>
        <w:rPr>
          <w:rFonts w:asciiTheme="minorHAnsi" w:hAnsiTheme="minorHAnsi" w:cs="Arial"/>
          <w:sz w:val="22"/>
          <w:szCs w:val="22"/>
        </w:rPr>
      </w:pPr>
      <w:r>
        <w:rPr>
          <w:rFonts w:asciiTheme="minorHAnsi" w:hAnsiTheme="minorHAnsi" w:cs="Arial"/>
          <w:b/>
          <w:sz w:val="22"/>
          <w:szCs w:val="22"/>
        </w:rPr>
        <w:t xml:space="preserve">Potential </w:t>
      </w:r>
      <w:r w:rsidR="006E3D97" w:rsidRPr="00540C49">
        <w:rPr>
          <w:rFonts w:asciiTheme="minorHAnsi" w:hAnsiTheme="minorHAnsi" w:cs="Arial"/>
          <w:b/>
          <w:sz w:val="22"/>
          <w:szCs w:val="22"/>
        </w:rPr>
        <w:t xml:space="preserve">Applicants should note that </w:t>
      </w:r>
      <w:r w:rsidR="003B6DF7" w:rsidRPr="00540C49">
        <w:rPr>
          <w:rFonts w:asciiTheme="minorHAnsi" w:hAnsiTheme="minorHAnsi" w:cs="Arial"/>
          <w:b/>
          <w:sz w:val="22"/>
          <w:szCs w:val="22"/>
        </w:rPr>
        <w:t>Item</w:t>
      </w:r>
      <w:r w:rsidR="0021011E" w:rsidRPr="00540C49">
        <w:rPr>
          <w:rFonts w:asciiTheme="minorHAnsi" w:hAnsiTheme="minorHAnsi" w:cs="Arial"/>
          <w:b/>
          <w:sz w:val="22"/>
          <w:szCs w:val="22"/>
        </w:rPr>
        <w:t xml:space="preserve"> 0 </w:t>
      </w:r>
      <w:r w:rsidR="00C63B0A">
        <w:rPr>
          <w:rFonts w:asciiTheme="minorHAnsi" w:hAnsiTheme="minorHAnsi" w:cs="Arial"/>
          <w:b/>
          <w:sz w:val="22"/>
          <w:szCs w:val="22"/>
        </w:rPr>
        <w:t xml:space="preserve">within the questionnaire </w:t>
      </w:r>
      <w:r w:rsidR="0021011E" w:rsidRPr="00540C49">
        <w:rPr>
          <w:rFonts w:asciiTheme="minorHAnsi" w:hAnsiTheme="minorHAnsi" w:cs="Arial"/>
          <w:b/>
          <w:sz w:val="22"/>
          <w:szCs w:val="22"/>
        </w:rPr>
        <w:t>details</w:t>
      </w:r>
      <w:r w:rsidR="00C63B0A">
        <w:rPr>
          <w:rFonts w:asciiTheme="minorHAnsi" w:hAnsiTheme="minorHAnsi" w:cs="Arial"/>
          <w:b/>
          <w:sz w:val="22"/>
          <w:szCs w:val="22"/>
        </w:rPr>
        <w:t xml:space="preserve"> the p</w:t>
      </w:r>
      <w:r w:rsidR="006E3D97" w:rsidRPr="00540C49">
        <w:rPr>
          <w:rFonts w:asciiTheme="minorHAnsi" w:hAnsiTheme="minorHAnsi" w:cs="Arial"/>
          <w:b/>
          <w:sz w:val="22"/>
          <w:szCs w:val="22"/>
        </w:rPr>
        <w:t>re-requisites for qualification</w:t>
      </w:r>
      <w:r w:rsidR="00E17840" w:rsidRPr="00540C49">
        <w:rPr>
          <w:rFonts w:asciiTheme="minorHAnsi" w:hAnsiTheme="minorHAnsi" w:cs="Arial"/>
          <w:b/>
          <w:sz w:val="22"/>
          <w:szCs w:val="22"/>
        </w:rPr>
        <w:t>,</w:t>
      </w:r>
      <w:r w:rsidR="006E3D97" w:rsidRPr="00540C49">
        <w:rPr>
          <w:rFonts w:asciiTheme="minorHAnsi" w:hAnsiTheme="minorHAnsi" w:cs="Arial"/>
          <w:b/>
          <w:sz w:val="22"/>
          <w:szCs w:val="22"/>
        </w:rPr>
        <w:t xml:space="preserve"> therefore as a minimum </w:t>
      </w:r>
      <w:r>
        <w:rPr>
          <w:rFonts w:asciiTheme="minorHAnsi" w:hAnsiTheme="minorHAnsi" w:cs="Arial"/>
          <w:b/>
          <w:sz w:val="22"/>
          <w:szCs w:val="22"/>
        </w:rPr>
        <w:t xml:space="preserve">Potential </w:t>
      </w:r>
      <w:r w:rsidR="006E3D97" w:rsidRPr="00540C49">
        <w:rPr>
          <w:rFonts w:asciiTheme="minorHAnsi" w:hAnsiTheme="minorHAnsi" w:cs="Arial"/>
          <w:b/>
          <w:sz w:val="22"/>
          <w:szCs w:val="22"/>
        </w:rPr>
        <w:t>Applicants must</w:t>
      </w:r>
      <w:r w:rsidR="0021011E" w:rsidRPr="00540C49">
        <w:rPr>
          <w:rFonts w:asciiTheme="minorHAnsi" w:hAnsiTheme="minorHAnsi" w:cs="Arial"/>
          <w:b/>
          <w:sz w:val="22"/>
          <w:szCs w:val="22"/>
        </w:rPr>
        <w:t xml:space="preserve"> achieve a pass </w:t>
      </w:r>
      <w:r w:rsidR="00C63B0A">
        <w:rPr>
          <w:rFonts w:asciiTheme="minorHAnsi" w:hAnsiTheme="minorHAnsi" w:cs="Arial"/>
          <w:b/>
          <w:sz w:val="22"/>
          <w:szCs w:val="22"/>
        </w:rPr>
        <w:lastRenderedPageBreak/>
        <w:t>to</w:t>
      </w:r>
      <w:r w:rsidR="0021011E" w:rsidRPr="00540C49">
        <w:rPr>
          <w:rFonts w:asciiTheme="minorHAnsi" w:hAnsiTheme="minorHAnsi" w:cs="Arial"/>
          <w:b/>
          <w:sz w:val="22"/>
          <w:szCs w:val="22"/>
        </w:rPr>
        <w:t xml:space="preserve"> </w:t>
      </w:r>
      <w:r w:rsidR="003B6DF7" w:rsidRPr="00540C49">
        <w:rPr>
          <w:rFonts w:asciiTheme="minorHAnsi" w:hAnsiTheme="minorHAnsi" w:cs="Arial"/>
          <w:b/>
          <w:sz w:val="22"/>
          <w:szCs w:val="22"/>
        </w:rPr>
        <w:t xml:space="preserve">all </w:t>
      </w:r>
      <w:r w:rsidR="0021011E" w:rsidRPr="00540C49">
        <w:rPr>
          <w:rFonts w:asciiTheme="minorHAnsi" w:hAnsiTheme="minorHAnsi" w:cs="Arial"/>
          <w:b/>
          <w:sz w:val="22"/>
          <w:szCs w:val="22"/>
        </w:rPr>
        <w:t>questions 0.1 to 0.</w:t>
      </w:r>
      <w:r w:rsidR="00122514">
        <w:rPr>
          <w:rFonts w:asciiTheme="minorHAnsi" w:hAnsiTheme="minorHAnsi" w:cs="Arial"/>
          <w:b/>
          <w:sz w:val="22"/>
          <w:szCs w:val="22"/>
        </w:rPr>
        <w:t>7</w:t>
      </w:r>
      <w:r w:rsidR="006E3D97" w:rsidRPr="00540C49">
        <w:rPr>
          <w:rFonts w:asciiTheme="minorHAnsi" w:hAnsiTheme="minorHAnsi" w:cs="Arial"/>
          <w:b/>
          <w:sz w:val="22"/>
          <w:szCs w:val="22"/>
        </w:rPr>
        <w:t xml:space="preserve">.  Failure to do so will result in exclusion from this </w:t>
      </w:r>
      <w:r>
        <w:rPr>
          <w:rFonts w:asciiTheme="minorHAnsi" w:hAnsiTheme="minorHAnsi" w:cs="Arial"/>
          <w:b/>
          <w:sz w:val="22"/>
          <w:szCs w:val="22"/>
        </w:rPr>
        <w:t>P</w:t>
      </w:r>
      <w:r w:rsidR="006E3D97" w:rsidRPr="00540C49">
        <w:rPr>
          <w:rFonts w:asciiTheme="minorHAnsi" w:hAnsiTheme="minorHAnsi" w:cs="Arial"/>
          <w:b/>
          <w:sz w:val="22"/>
          <w:szCs w:val="22"/>
        </w:rPr>
        <w:t>rocurement process.</w:t>
      </w:r>
    </w:p>
    <w:p w14:paraId="05818875" w14:textId="424B9A88" w:rsidR="006E3D97" w:rsidRPr="00540C49" w:rsidRDefault="006E3D97" w:rsidP="00E62B17">
      <w:pPr>
        <w:jc w:val="both"/>
        <w:rPr>
          <w:rFonts w:asciiTheme="minorHAnsi" w:hAnsiTheme="minorHAnsi" w:cs="Arial"/>
          <w:sz w:val="22"/>
          <w:szCs w:val="22"/>
        </w:rPr>
      </w:pPr>
    </w:p>
    <w:p w14:paraId="06D7BC2C" w14:textId="32BC4B09" w:rsidR="00D24009" w:rsidRPr="00540C49" w:rsidRDefault="006E3D97" w:rsidP="001471E0">
      <w:pPr>
        <w:numPr>
          <w:ilvl w:val="1"/>
          <w:numId w:val="2"/>
        </w:numPr>
        <w:jc w:val="both"/>
        <w:rPr>
          <w:rFonts w:asciiTheme="minorHAnsi" w:hAnsiTheme="minorHAnsi" w:cs="Arial"/>
          <w:sz w:val="22"/>
          <w:szCs w:val="22"/>
        </w:rPr>
      </w:pPr>
      <w:bookmarkStart w:id="3" w:name="_Hlk534871231"/>
      <w:r w:rsidRPr="001471E0">
        <w:rPr>
          <w:rFonts w:asciiTheme="minorHAnsi" w:hAnsiTheme="minorHAnsi" w:cs="Arial"/>
          <w:sz w:val="22"/>
          <w:szCs w:val="22"/>
        </w:rPr>
        <w:t xml:space="preserve">During the Pre-Qualification stage, the intention is to arrive at a </w:t>
      </w:r>
      <w:r w:rsidR="00BB0E4A" w:rsidRPr="001471E0">
        <w:rPr>
          <w:rFonts w:asciiTheme="minorHAnsi" w:hAnsiTheme="minorHAnsi" w:cs="Arial"/>
          <w:sz w:val="22"/>
          <w:szCs w:val="22"/>
        </w:rPr>
        <w:t>s</w:t>
      </w:r>
      <w:r w:rsidRPr="001471E0">
        <w:rPr>
          <w:rFonts w:asciiTheme="minorHAnsi" w:hAnsiTheme="minorHAnsi" w:cs="Arial"/>
          <w:sz w:val="22"/>
          <w:szCs w:val="22"/>
        </w:rPr>
        <w:t xml:space="preserve">hort-list of qualified </w:t>
      </w:r>
      <w:r w:rsidR="000F2784">
        <w:rPr>
          <w:rFonts w:asciiTheme="minorHAnsi" w:hAnsiTheme="minorHAnsi" w:cs="Arial"/>
          <w:sz w:val="22"/>
          <w:szCs w:val="22"/>
        </w:rPr>
        <w:t>P</w:t>
      </w:r>
      <w:r w:rsidRPr="001471E0">
        <w:rPr>
          <w:rFonts w:asciiTheme="minorHAnsi" w:hAnsiTheme="minorHAnsi" w:cs="Arial"/>
          <w:sz w:val="22"/>
          <w:szCs w:val="22"/>
        </w:rPr>
        <w:t xml:space="preserve">otential Applicants who will then be invited to submit formal bids by way of completion of a Tender document. </w:t>
      </w:r>
      <w:r w:rsidR="00ED32B0" w:rsidRPr="001A791F">
        <w:rPr>
          <w:rFonts w:asciiTheme="minorHAnsi" w:hAnsiTheme="minorHAnsi" w:cstheme="minorHAnsi"/>
          <w:sz w:val="22"/>
          <w:szCs w:val="22"/>
        </w:rPr>
        <w:t xml:space="preserve">Following evaluation of Potential Applicants’ responses, </w:t>
      </w:r>
      <w:r w:rsidR="00A73352">
        <w:rPr>
          <w:rFonts w:asciiTheme="minorHAnsi" w:hAnsiTheme="minorHAnsi" w:cstheme="minorHAnsi"/>
          <w:sz w:val="22"/>
          <w:szCs w:val="22"/>
        </w:rPr>
        <w:t xml:space="preserve">the highest scoring Potential Applicants (up to a </w:t>
      </w:r>
      <w:r w:rsidR="00ED32B0" w:rsidRPr="001A791F">
        <w:rPr>
          <w:rFonts w:asciiTheme="minorHAnsi" w:hAnsiTheme="minorHAnsi" w:cstheme="minorHAnsi"/>
          <w:sz w:val="22"/>
          <w:szCs w:val="22"/>
        </w:rPr>
        <w:t xml:space="preserve">maximum number of </w:t>
      </w:r>
      <w:r w:rsidR="00ED32B0">
        <w:rPr>
          <w:rFonts w:asciiTheme="minorHAnsi" w:hAnsiTheme="minorHAnsi" w:cstheme="minorHAnsi"/>
          <w:sz w:val="22"/>
          <w:szCs w:val="22"/>
        </w:rPr>
        <w:t>8</w:t>
      </w:r>
      <w:r w:rsidR="00A73352">
        <w:rPr>
          <w:rFonts w:asciiTheme="minorHAnsi" w:hAnsiTheme="minorHAnsi" w:cstheme="minorHAnsi"/>
          <w:sz w:val="22"/>
          <w:szCs w:val="22"/>
        </w:rPr>
        <w:t xml:space="preserve"> </w:t>
      </w:r>
      <w:r w:rsidR="00122514">
        <w:rPr>
          <w:rFonts w:asciiTheme="minorHAnsi" w:hAnsiTheme="minorHAnsi" w:cstheme="minorHAnsi"/>
          <w:sz w:val="22"/>
          <w:szCs w:val="22"/>
        </w:rPr>
        <w:t xml:space="preserve">off) </w:t>
      </w:r>
      <w:r w:rsidR="00122514" w:rsidRPr="001A791F">
        <w:rPr>
          <w:rFonts w:asciiTheme="minorHAnsi" w:hAnsiTheme="minorHAnsi" w:cstheme="minorHAnsi"/>
          <w:sz w:val="22"/>
          <w:szCs w:val="22"/>
        </w:rPr>
        <w:t>will</w:t>
      </w:r>
      <w:r w:rsidR="00ED32B0" w:rsidRPr="001A791F">
        <w:rPr>
          <w:rFonts w:asciiTheme="minorHAnsi" w:hAnsiTheme="minorHAnsi" w:cstheme="minorHAnsi"/>
          <w:sz w:val="22"/>
          <w:szCs w:val="22"/>
        </w:rPr>
        <w:t xml:space="preserve"> be selected to be invited to tender</w:t>
      </w:r>
      <w:r w:rsidR="00ED32B0">
        <w:rPr>
          <w:rFonts w:asciiTheme="minorHAnsi" w:hAnsiTheme="minorHAnsi" w:cstheme="minorHAnsi"/>
          <w:sz w:val="22"/>
          <w:szCs w:val="22"/>
        </w:rPr>
        <w:t>.</w:t>
      </w:r>
      <w:r w:rsidRPr="004929F3">
        <w:rPr>
          <w:rFonts w:asciiTheme="minorHAnsi" w:hAnsiTheme="minorHAnsi" w:cstheme="minorHAnsi"/>
          <w:sz w:val="22"/>
          <w:szCs w:val="22"/>
        </w:rPr>
        <w:t xml:space="preserve"> </w:t>
      </w:r>
      <w:r w:rsidRPr="001471E0">
        <w:rPr>
          <w:rFonts w:asciiTheme="minorHAnsi" w:hAnsiTheme="minorHAnsi" w:cs="Arial"/>
          <w:b/>
          <w:sz w:val="22"/>
          <w:szCs w:val="22"/>
        </w:rPr>
        <w:t>Only Applicants who have qualified through the Pre-Qualification stage will be invited to tender.  A successful response to the PQQ is a mandatory requirement for the ITT stage.</w:t>
      </w:r>
    </w:p>
    <w:bookmarkEnd w:id="3"/>
    <w:p w14:paraId="5E36C3EA" w14:textId="77777777" w:rsidR="006E3D97" w:rsidRPr="001471E0" w:rsidRDefault="006E3D97" w:rsidP="001A791F">
      <w:pPr>
        <w:ind w:left="567"/>
        <w:jc w:val="both"/>
        <w:rPr>
          <w:rFonts w:asciiTheme="minorHAnsi" w:hAnsiTheme="minorHAnsi" w:cs="Arial"/>
          <w:sz w:val="22"/>
          <w:szCs w:val="22"/>
        </w:rPr>
      </w:pPr>
    </w:p>
    <w:p w14:paraId="7606D04E" w14:textId="355E3AD7" w:rsidR="006E3D97" w:rsidRPr="00540C49" w:rsidRDefault="006E3D97"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No information contained in this Pre-Qualification, or in any communication made between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and any potential Applicant in connection with this Pre-Qualification, shall be relied upon as constituting a contract, agreement or representation that any contract shall be offered in accordance with this Pre-Qualification.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reserves the right, subject to the appropriate procurement regulations, to change without notice the basis of, or the procedures for, the competitive tendering process or to terminate at any time.  Under no circumstances shall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incur any liability in respect of this Pre-Qualification or any supporting documentation.</w:t>
      </w:r>
    </w:p>
    <w:p w14:paraId="7E723A8A" w14:textId="77777777" w:rsidR="006E3D97" w:rsidRPr="00540C49" w:rsidRDefault="006E3D97" w:rsidP="00E62B17">
      <w:pPr>
        <w:jc w:val="both"/>
        <w:rPr>
          <w:rFonts w:asciiTheme="minorHAnsi" w:hAnsiTheme="minorHAnsi" w:cs="Arial"/>
          <w:sz w:val="22"/>
          <w:szCs w:val="22"/>
        </w:rPr>
      </w:pPr>
    </w:p>
    <w:p w14:paraId="4F0703D5" w14:textId="1C26A096" w:rsidR="002E1EDA" w:rsidRPr="00A73352" w:rsidRDefault="006E3D97" w:rsidP="00A73352">
      <w:pPr>
        <w:numPr>
          <w:ilvl w:val="1"/>
          <w:numId w:val="2"/>
        </w:numPr>
        <w:jc w:val="both"/>
        <w:rPr>
          <w:rFonts w:asciiTheme="minorHAnsi" w:hAnsiTheme="minorHAnsi" w:cs="Arial"/>
          <w:sz w:val="22"/>
          <w:szCs w:val="22"/>
        </w:rPr>
      </w:pPr>
      <w:r w:rsidRPr="00A73352">
        <w:rPr>
          <w:rFonts w:asciiTheme="minorHAnsi" w:hAnsiTheme="minorHAnsi" w:cs="Arial"/>
          <w:sz w:val="22"/>
          <w:szCs w:val="22"/>
        </w:rPr>
        <w:t>All information provided in response to the PQQ will be treated as strictly confidential</w:t>
      </w:r>
      <w:r w:rsidR="002E1EDA" w:rsidRPr="00A73352">
        <w:rPr>
          <w:rFonts w:asciiTheme="minorHAnsi" w:hAnsiTheme="minorHAnsi" w:cs="Arial"/>
          <w:sz w:val="22"/>
          <w:szCs w:val="22"/>
        </w:rPr>
        <w:t>.</w:t>
      </w:r>
    </w:p>
    <w:p w14:paraId="5A26E3EB" w14:textId="77777777" w:rsidR="006E3D97" w:rsidRPr="00540C49" w:rsidRDefault="006E3D97" w:rsidP="00E62B17">
      <w:pPr>
        <w:jc w:val="both"/>
        <w:rPr>
          <w:rFonts w:asciiTheme="minorHAnsi" w:hAnsiTheme="minorHAnsi" w:cs="Arial"/>
          <w:sz w:val="22"/>
          <w:szCs w:val="22"/>
        </w:rPr>
      </w:pPr>
    </w:p>
    <w:p w14:paraId="210287EA" w14:textId="56681371" w:rsidR="006E3D97" w:rsidRPr="0082730F" w:rsidRDefault="000F2784" w:rsidP="0082730F">
      <w:pPr>
        <w:numPr>
          <w:ilvl w:val="1"/>
          <w:numId w:val="2"/>
        </w:numPr>
        <w:jc w:val="both"/>
        <w:rPr>
          <w:rFonts w:asciiTheme="minorHAnsi" w:hAnsiTheme="minorHAnsi" w:cs="Arial"/>
          <w:sz w:val="22"/>
          <w:szCs w:val="22"/>
        </w:rPr>
      </w:pPr>
      <w:r>
        <w:rPr>
          <w:rFonts w:asciiTheme="minorHAnsi" w:hAnsiTheme="minorHAnsi" w:cs="Arial"/>
          <w:sz w:val="22"/>
          <w:szCs w:val="22"/>
        </w:rPr>
        <w:t xml:space="preserve">Potential </w:t>
      </w:r>
      <w:r w:rsidR="006E3D97" w:rsidRPr="00540C49">
        <w:rPr>
          <w:rFonts w:asciiTheme="minorHAnsi" w:hAnsiTheme="minorHAnsi" w:cs="Arial"/>
          <w:sz w:val="22"/>
          <w:szCs w:val="22"/>
        </w:rPr>
        <w:t xml:space="preserve">Applicants are required to submit the completed PQQ by email to </w:t>
      </w:r>
      <w:hyperlink r:id="rId20" w:history="1">
        <w:r w:rsidR="00C836BD">
          <w:rPr>
            <w:rStyle w:val="Hyperlink"/>
            <w:rFonts w:asciiTheme="minorHAnsi" w:hAnsiTheme="minorHAnsi" w:cs="Arial"/>
            <w:sz w:val="22"/>
            <w:szCs w:val="22"/>
          </w:rPr>
          <w:t>PS.Procurement@sse.com</w:t>
        </w:r>
      </w:hyperlink>
      <w:r w:rsidR="006E3D97" w:rsidRPr="00540C49">
        <w:rPr>
          <w:rFonts w:asciiTheme="minorHAnsi" w:hAnsiTheme="minorHAnsi" w:cs="Arial"/>
          <w:sz w:val="22"/>
          <w:szCs w:val="22"/>
        </w:rPr>
        <w:t xml:space="preserve">, FAO </w:t>
      </w:r>
      <w:r w:rsidR="00A76493" w:rsidRPr="00540C49">
        <w:rPr>
          <w:rFonts w:asciiTheme="minorHAnsi" w:hAnsiTheme="minorHAnsi" w:cs="Arial"/>
          <w:sz w:val="22"/>
          <w:szCs w:val="22"/>
        </w:rPr>
        <w:t>Mick Cooney</w:t>
      </w:r>
      <w:r w:rsidR="002D18F2" w:rsidRPr="00540C49">
        <w:rPr>
          <w:rFonts w:asciiTheme="minorHAnsi" w:hAnsiTheme="minorHAnsi" w:cs="Arial"/>
          <w:sz w:val="22"/>
          <w:szCs w:val="22"/>
        </w:rPr>
        <w:t>,</w:t>
      </w:r>
      <w:r w:rsidR="006E3D97" w:rsidRPr="00540C49">
        <w:rPr>
          <w:rFonts w:asciiTheme="minorHAnsi" w:hAnsiTheme="minorHAnsi" w:cs="Arial"/>
          <w:sz w:val="22"/>
          <w:szCs w:val="22"/>
        </w:rPr>
        <w:t xml:space="preserve"> quoting </w:t>
      </w:r>
      <w:r w:rsidR="0082730F">
        <w:rPr>
          <w:rFonts w:asciiTheme="minorHAnsi" w:hAnsiTheme="minorHAnsi" w:cs="Arial"/>
          <w:sz w:val="22"/>
          <w:szCs w:val="22"/>
        </w:rPr>
        <w:t>“</w:t>
      </w:r>
      <w:r w:rsidR="0082730F" w:rsidRPr="0082730F">
        <w:rPr>
          <w:rFonts w:asciiTheme="minorHAnsi" w:hAnsiTheme="minorHAnsi" w:cs="Arial"/>
          <w:sz w:val="22"/>
          <w:szCs w:val="22"/>
        </w:rPr>
        <w:t xml:space="preserve">OO – Battery Energy Storage System – </w:t>
      </w:r>
      <w:proofErr w:type="spellStart"/>
      <w:r w:rsidR="0082730F" w:rsidRPr="0082730F">
        <w:rPr>
          <w:rFonts w:asciiTheme="minorHAnsi" w:hAnsiTheme="minorHAnsi" w:cs="Arial"/>
          <w:sz w:val="22"/>
          <w:szCs w:val="22"/>
        </w:rPr>
        <w:t>Lerwick</w:t>
      </w:r>
      <w:proofErr w:type="spellEnd"/>
      <w:r w:rsidR="0082730F">
        <w:rPr>
          <w:rFonts w:asciiTheme="minorHAnsi" w:hAnsiTheme="minorHAnsi" w:cs="Arial"/>
          <w:sz w:val="22"/>
          <w:szCs w:val="22"/>
        </w:rPr>
        <w:t>”</w:t>
      </w:r>
      <w:r w:rsidR="006E3D97" w:rsidRPr="00540C49">
        <w:rPr>
          <w:rFonts w:asciiTheme="minorHAnsi" w:hAnsiTheme="minorHAnsi" w:cs="Arial"/>
          <w:sz w:val="22"/>
          <w:szCs w:val="22"/>
        </w:rPr>
        <w:t xml:space="preserve">, </w:t>
      </w:r>
      <w:r w:rsidR="006E3D97" w:rsidRPr="00540C49">
        <w:rPr>
          <w:rFonts w:asciiTheme="minorHAnsi" w:hAnsiTheme="minorHAnsi" w:cs="Arial"/>
          <w:b/>
          <w:sz w:val="22"/>
          <w:szCs w:val="22"/>
        </w:rPr>
        <w:t xml:space="preserve">no later than </w:t>
      </w:r>
      <w:r w:rsidR="006E3D97" w:rsidRPr="0082730F">
        <w:rPr>
          <w:rFonts w:asciiTheme="minorHAnsi" w:hAnsiTheme="minorHAnsi" w:cs="Arial"/>
          <w:b/>
          <w:sz w:val="22"/>
          <w:szCs w:val="22"/>
        </w:rPr>
        <w:t xml:space="preserve">1200 hours on </w:t>
      </w:r>
      <w:r w:rsidR="00175FFC">
        <w:rPr>
          <w:rFonts w:asciiTheme="minorHAnsi" w:hAnsiTheme="minorHAnsi" w:cs="Arial"/>
          <w:b/>
          <w:sz w:val="22"/>
          <w:szCs w:val="22"/>
        </w:rPr>
        <w:t xml:space="preserve">Wednesday </w:t>
      </w:r>
      <w:r w:rsidR="00122514">
        <w:rPr>
          <w:rFonts w:asciiTheme="minorHAnsi" w:hAnsiTheme="minorHAnsi" w:cs="Arial"/>
          <w:b/>
          <w:sz w:val="22"/>
          <w:szCs w:val="22"/>
        </w:rPr>
        <w:t>2</w:t>
      </w:r>
      <w:r w:rsidR="00175FFC">
        <w:rPr>
          <w:rFonts w:asciiTheme="minorHAnsi" w:hAnsiTheme="minorHAnsi" w:cs="Arial"/>
          <w:b/>
          <w:sz w:val="22"/>
          <w:szCs w:val="22"/>
        </w:rPr>
        <w:t>7</w:t>
      </w:r>
      <w:r w:rsidR="00C836BD" w:rsidRPr="0082730F">
        <w:rPr>
          <w:rFonts w:asciiTheme="minorHAnsi" w:hAnsiTheme="minorHAnsi" w:cs="Arial"/>
          <w:b/>
          <w:sz w:val="22"/>
          <w:szCs w:val="22"/>
          <w:vertAlign w:val="superscript"/>
        </w:rPr>
        <w:t>th</w:t>
      </w:r>
      <w:r w:rsidR="00C836BD" w:rsidRPr="0082730F">
        <w:rPr>
          <w:rFonts w:asciiTheme="minorHAnsi" w:hAnsiTheme="minorHAnsi" w:cs="Arial"/>
          <w:b/>
          <w:sz w:val="22"/>
          <w:szCs w:val="22"/>
        </w:rPr>
        <w:t xml:space="preserve"> February</w:t>
      </w:r>
      <w:r w:rsidR="00717BAD">
        <w:rPr>
          <w:rFonts w:asciiTheme="minorHAnsi" w:hAnsiTheme="minorHAnsi" w:cs="Arial"/>
          <w:b/>
          <w:sz w:val="22"/>
          <w:szCs w:val="22"/>
        </w:rPr>
        <w:t xml:space="preserve"> 2018</w:t>
      </w:r>
      <w:r w:rsidR="00C836BD" w:rsidRPr="0082730F">
        <w:rPr>
          <w:rFonts w:asciiTheme="minorHAnsi" w:hAnsiTheme="minorHAnsi" w:cs="Arial"/>
          <w:b/>
          <w:sz w:val="22"/>
          <w:szCs w:val="22"/>
        </w:rPr>
        <w:t>.</w:t>
      </w:r>
    </w:p>
    <w:p w14:paraId="7924D1CE" w14:textId="77777777" w:rsidR="006E3D97" w:rsidRPr="00540C49" w:rsidRDefault="006E3D97" w:rsidP="00E62B17">
      <w:pPr>
        <w:pStyle w:val="ListParagraph"/>
        <w:jc w:val="both"/>
        <w:rPr>
          <w:rFonts w:asciiTheme="minorHAnsi" w:hAnsiTheme="minorHAnsi" w:cs="Arial"/>
          <w:sz w:val="22"/>
          <w:szCs w:val="22"/>
        </w:rPr>
      </w:pPr>
    </w:p>
    <w:p w14:paraId="1491B5B6" w14:textId="77777777" w:rsidR="006E3D97" w:rsidRPr="00540C49" w:rsidRDefault="006E3D97"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Please note that completed PQQs received after the closing date may be rejected.</w:t>
      </w:r>
    </w:p>
    <w:p w14:paraId="34F4D3EB" w14:textId="77777777" w:rsidR="006E3D97" w:rsidRPr="00540C49" w:rsidRDefault="006E3D97" w:rsidP="00E62B17">
      <w:pPr>
        <w:jc w:val="both"/>
        <w:rPr>
          <w:rFonts w:asciiTheme="minorHAnsi" w:hAnsiTheme="minorHAnsi" w:cs="Arial"/>
          <w:sz w:val="22"/>
          <w:szCs w:val="22"/>
        </w:rPr>
      </w:pPr>
    </w:p>
    <w:p w14:paraId="62EF8795" w14:textId="7B42B906" w:rsidR="00780FE1" w:rsidRPr="00540C49" w:rsidRDefault="000F2784" w:rsidP="00E62B17">
      <w:pPr>
        <w:numPr>
          <w:ilvl w:val="1"/>
          <w:numId w:val="2"/>
        </w:numPr>
        <w:jc w:val="both"/>
        <w:rPr>
          <w:rFonts w:asciiTheme="minorHAnsi" w:hAnsiTheme="minorHAnsi" w:cs="Arial"/>
          <w:sz w:val="22"/>
          <w:szCs w:val="22"/>
        </w:rPr>
      </w:pPr>
      <w:r>
        <w:rPr>
          <w:rFonts w:asciiTheme="minorHAnsi" w:hAnsiTheme="minorHAnsi" w:cs="Arial"/>
          <w:sz w:val="22"/>
          <w:szCs w:val="22"/>
        </w:rPr>
        <w:t xml:space="preserve">Potential </w:t>
      </w:r>
      <w:r w:rsidR="00780FE1" w:rsidRPr="00540C49">
        <w:rPr>
          <w:rFonts w:asciiTheme="minorHAnsi" w:hAnsiTheme="minorHAnsi" w:cs="Arial"/>
          <w:sz w:val="22"/>
          <w:szCs w:val="22"/>
        </w:rPr>
        <w:t>Applicants who are proposing to submit responses as part of a join</w:t>
      </w:r>
      <w:r w:rsidR="002D18F2" w:rsidRPr="00540C49">
        <w:rPr>
          <w:rFonts w:asciiTheme="minorHAnsi" w:hAnsiTheme="minorHAnsi" w:cs="Arial"/>
          <w:sz w:val="22"/>
          <w:szCs w:val="22"/>
        </w:rPr>
        <w:t>t</w:t>
      </w:r>
      <w:r w:rsidR="00780FE1" w:rsidRPr="00540C49">
        <w:rPr>
          <w:rFonts w:asciiTheme="minorHAnsi" w:hAnsiTheme="minorHAnsi" w:cs="Arial"/>
          <w:sz w:val="22"/>
          <w:szCs w:val="22"/>
        </w:rPr>
        <w:t xml:space="preserve"> venture or collaboration </w:t>
      </w:r>
      <w:r w:rsidR="00CF2FD7" w:rsidRPr="00540C49">
        <w:rPr>
          <w:rFonts w:asciiTheme="minorHAnsi" w:hAnsiTheme="minorHAnsi" w:cs="Arial"/>
          <w:sz w:val="22"/>
          <w:szCs w:val="22"/>
        </w:rPr>
        <w:t xml:space="preserve">should </w:t>
      </w:r>
      <w:r w:rsidR="00780FE1" w:rsidRPr="00540C49">
        <w:rPr>
          <w:rFonts w:asciiTheme="minorHAnsi" w:hAnsiTheme="minorHAnsi" w:cs="Arial"/>
          <w:sz w:val="22"/>
          <w:szCs w:val="22"/>
        </w:rPr>
        <w:t xml:space="preserve">do so under the entity that represents that joint venture or collaboration. If no </w:t>
      </w:r>
      <w:r w:rsidR="002D18F2" w:rsidRPr="00540C49">
        <w:rPr>
          <w:rFonts w:asciiTheme="minorHAnsi" w:hAnsiTheme="minorHAnsi" w:cs="Arial"/>
          <w:sz w:val="22"/>
          <w:szCs w:val="22"/>
        </w:rPr>
        <w:t xml:space="preserve">joint venture </w:t>
      </w:r>
      <w:r w:rsidR="00780FE1" w:rsidRPr="00540C49">
        <w:rPr>
          <w:rFonts w:asciiTheme="minorHAnsi" w:hAnsiTheme="minorHAnsi" w:cs="Arial"/>
          <w:sz w:val="22"/>
          <w:szCs w:val="22"/>
        </w:rPr>
        <w:t xml:space="preserve">or collaboration has been formed yet, please submit responses on behalf of the lead company on behalf of that </w:t>
      </w:r>
      <w:r w:rsidR="002D18F2" w:rsidRPr="00540C49">
        <w:rPr>
          <w:rFonts w:asciiTheme="minorHAnsi" w:hAnsiTheme="minorHAnsi" w:cs="Arial"/>
          <w:sz w:val="22"/>
          <w:szCs w:val="22"/>
        </w:rPr>
        <w:t xml:space="preserve">joint venture </w:t>
      </w:r>
      <w:r w:rsidR="00780FE1" w:rsidRPr="00540C49">
        <w:rPr>
          <w:rFonts w:asciiTheme="minorHAnsi" w:hAnsiTheme="minorHAnsi" w:cs="Arial"/>
          <w:sz w:val="22"/>
          <w:szCs w:val="22"/>
        </w:rPr>
        <w:t>or collaboration, unless specific questions indicate otherwise.</w:t>
      </w:r>
    </w:p>
    <w:p w14:paraId="1A314C3A" w14:textId="77777777" w:rsidR="00780FE1" w:rsidRPr="00540C49" w:rsidRDefault="00780FE1" w:rsidP="00780FE1">
      <w:pPr>
        <w:pStyle w:val="ListParagraph"/>
        <w:rPr>
          <w:rFonts w:asciiTheme="minorHAnsi" w:hAnsiTheme="minorHAnsi" w:cs="Arial"/>
          <w:sz w:val="22"/>
          <w:szCs w:val="22"/>
        </w:rPr>
      </w:pPr>
    </w:p>
    <w:p w14:paraId="2F72BF2E" w14:textId="3F373615" w:rsidR="006E3D97" w:rsidRPr="00540C49" w:rsidRDefault="006E3D97" w:rsidP="0082730F">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Any Queries and/or requests for clarification in respect of the PQQ should be submitted in writing to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's named contact</w:t>
      </w:r>
      <w:r w:rsidR="009C2A1F" w:rsidRPr="00540C49">
        <w:rPr>
          <w:rFonts w:asciiTheme="minorHAnsi" w:hAnsiTheme="minorHAnsi" w:cs="Arial"/>
          <w:sz w:val="22"/>
          <w:szCs w:val="22"/>
        </w:rPr>
        <w:t>,</w:t>
      </w:r>
      <w:r w:rsidRPr="00540C49">
        <w:rPr>
          <w:rFonts w:asciiTheme="minorHAnsi" w:hAnsiTheme="minorHAnsi" w:cs="Arial"/>
          <w:sz w:val="22"/>
          <w:szCs w:val="22"/>
        </w:rPr>
        <w:t xml:space="preserve"> </w:t>
      </w:r>
      <w:r w:rsidR="00A76493" w:rsidRPr="00540C49">
        <w:rPr>
          <w:rFonts w:asciiTheme="minorHAnsi" w:hAnsiTheme="minorHAnsi" w:cs="Arial"/>
          <w:sz w:val="22"/>
          <w:szCs w:val="22"/>
        </w:rPr>
        <w:t>Mick Cooney</w:t>
      </w:r>
      <w:r w:rsidR="009C2A1F" w:rsidRPr="00540C49">
        <w:rPr>
          <w:rFonts w:asciiTheme="minorHAnsi" w:hAnsiTheme="minorHAnsi" w:cs="Arial"/>
          <w:sz w:val="22"/>
          <w:szCs w:val="22"/>
        </w:rPr>
        <w:t>,</w:t>
      </w:r>
      <w:r w:rsidRPr="00540C49">
        <w:rPr>
          <w:rFonts w:asciiTheme="minorHAnsi" w:hAnsiTheme="minorHAnsi" w:cs="Arial"/>
          <w:sz w:val="22"/>
          <w:szCs w:val="22"/>
        </w:rPr>
        <w:t xml:space="preserve"> by email to </w:t>
      </w:r>
      <w:hyperlink r:id="rId21" w:history="1">
        <w:r w:rsidR="00C836BD">
          <w:rPr>
            <w:rStyle w:val="Hyperlink"/>
            <w:rFonts w:asciiTheme="minorHAnsi" w:hAnsiTheme="minorHAnsi" w:cs="Arial"/>
            <w:sz w:val="22"/>
            <w:szCs w:val="22"/>
          </w:rPr>
          <w:t>PS.Procurement@sse.com</w:t>
        </w:r>
      </w:hyperlink>
      <w:r w:rsidRPr="00540C49">
        <w:rPr>
          <w:rFonts w:asciiTheme="minorHAnsi" w:hAnsiTheme="minorHAnsi" w:cs="Arial"/>
          <w:sz w:val="22"/>
          <w:szCs w:val="22"/>
        </w:rPr>
        <w:t>, quoting</w:t>
      </w:r>
      <w:r w:rsidR="0082730F">
        <w:rPr>
          <w:rFonts w:asciiTheme="minorHAnsi" w:hAnsiTheme="minorHAnsi" w:cs="Arial"/>
          <w:sz w:val="22"/>
          <w:szCs w:val="22"/>
        </w:rPr>
        <w:t xml:space="preserve"> ”</w:t>
      </w:r>
      <w:r w:rsidR="0082730F" w:rsidRPr="0082730F">
        <w:rPr>
          <w:rFonts w:asciiTheme="minorHAnsi" w:hAnsiTheme="minorHAnsi" w:cs="Arial"/>
          <w:sz w:val="22"/>
          <w:szCs w:val="22"/>
        </w:rPr>
        <w:t xml:space="preserve">OO – Battery Energy Storage System – </w:t>
      </w:r>
      <w:proofErr w:type="spellStart"/>
      <w:r w:rsidR="0082730F" w:rsidRPr="0082730F">
        <w:rPr>
          <w:rFonts w:asciiTheme="minorHAnsi" w:hAnsiTheme="minorHAnsi" w:cs="Arial"/>
          <w:sz w:val="22"/>
          <w:szCs w:val="22"/>
        </w:rPr>
        <w:t>Lerwick</w:t>
      </w:r>
      <w:proofErr w:type="spellEnd"/>
      <w:r w:rsidR="0082730F">
        <w:rPr>
          <w:rFonts w:asciiTheme="minorHAnsi" w:hAnsiTheme="minorHAnsi" w:cs="Arial"/>
          <w:sz w:val="22"/>
          <w:szCs w:val="22"/>
        </w:rPr>
        <w:t>”</w:t>
      </w:r>
      <w:r w:rsidRPr="00540C49">
        <w:rPr>
          <w:rFonts w:asciiTheme="minorHAnsi" w:hAnsiTheme="minorHAnsi" w:cs="Arial"/>
          <w:sz w:val="22"/>
          <w:szCs w:val="22"/>
        </w:rPr>
        <w:t xml:space="preserve">, and </w:t>
      </w:r>
      <w:r w:rsidRPr="00540C49">
        <w:rPr>
          <w:rFonts w:asciiTheme="minorHAnsi" w:hAnsiTheme="minorHAnsi" w:cs="Arial"/>
          <w:b/>
          <w:sz w:val="22"/>
          <w:szCs w:val="22"/>
        </w:rPr>
        <w:t>must be received at least 5 working days prior to the closing date for responses to the PQQ</w:t>
      </w:r>
      <w:r w:rsidRPr="00540C49">
        <w:rPr>
          <w:rFonts w:asciiTheme="minorHAnsi" w:hAnsiTheme="minorHAnsi" w:cs="Arial"/>
          <w:sz w:val="22"/>
          <w:szCs w:val="22"/>
        </w:rPr>
        <w:t xml:space="preserve">.  After such time, </w:t>
      </w:r>
      <w:r w:rsidR="00DF4A00" w:rsidRPr="00540C49">
        <w:rPr>
          <w:rFonts w:asciiTheme="minorHAnsi" w:hAnsiTheme="minorHAnsi" w:cs="Arial"/>
          <w:sz w:val="22"/>
          <w:szCs w:val="22"/>
        </w:rPr>
        <w:t>S</w:t>
      </w:r>
      <w:r w:rsidR="00C6741B">
        <w:rPr>
          <w:rFonts w:asciiTheme="minorHAnsi" w:hAnsiTheme="minorHAnsi" w:cs="Arial"/>
          <w:sz w:val="22"/>
          <w:szCs w:val="22"/>
        </w:rPr>
        <w:t>HEPD</w:t>
      </w:r>
      <w:r w:rsidRPr="00540C49">
        <w:rPr>
          <w:rFonts w:asciiTheme="minorHAnsi" w:hAnsiTheme="minorHAnsi" w:cs="Arial"/>
          <w:sz w:val="22"/>
          <w:szCs w:val="22"/>
        </w:rPr>
        <w:t xml:space="preserve"> cannot guarantee a response to the query/clarification.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will ensure that all relevant, non-confidential queries and responses or clarifications made during the pre-qualification process are made available to all Applicants during the process although the querying/clarifying party will not be disclosed.</w:t>
      </w:r>
    </w:p>
    <w:p w14:paraId="06B13A19" w14:textId="77777777" w:rsidR="004A2209" w:rsidRPr="00540C49" w:rsidRDefault="004A2209" w:rsidP="00876F92">
      <w:pPr>
        <w:rPr>
          <w:rFonts w:asciiTheme="minorHAnsi" w:hAnsiTheme="minorHAnsi" w:cs="Arial"/>
          <w:sz w:val="22"/>
          <w:szCs w:val="22"/>
        </w:rPr>
      </w:pPr>
    </w:p>
    <w:p w14:paraId="29519C94" w14:textId="77777777"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Potential Applicants should answer all questions as accurately and concisely as possible.  Where a question is not relevant to the potential Applicant’s organisation, this should be indicated with an explanation.</w:t>
      </w:r>
    </w:p>
    <w:p w14:paraId="3AF08F91" w14:textId="77777777" w:rsidR="004A2209" w:rsidRPr="00540C49" w:rsidRDefault="004A2209" w:rsidP="00E62B17">
      <w:pPr>
        <w:pStyle w:val="ListParagraph"/>
        <w:jc w:val="both"/>
        <w:rPr>
          <w:rFonts w:asciiTheme="minorHAnsi" w:hAnsiTheme="minorHAnsi" w:cs="Arial"/>
          <w:sz w:val="22"/>
          <w:szCs w:val="22"/>
        </w:rPr>
      </w:pPr>
    </w:p>
    <w:p w14:paraId="39C07130" w14:textId="7A91F194"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If supporting information is required then please respond in an Appendix to the PQQ document, including reference to the relevant question number within the Appendix file name, and advise in the space provided against each question of the relevant appendix.  </w:t>
      </w:r>
      <w:r w:rsidR="000F2784">
        <w:rPr>
          <w:rFonts w:asciiTheme="minorHAnsi" w:hAnsiTheme="minorHAnsi" w:cs="Arial"/>
          <w:sz w:val="22"/>
          <w:szCs w:val="22"/>
        </w:rPr>
        <w:t xml:space="preserve">Potential </w:t>
      </w:r>
      <w:r w:rsidRPr="00540C49">
        <w:rPr>
          <w:rFonts w:asciiTheme="minorHAnsi" w:hAnsiTheme="minorHAnsi" w:cs="Arial"/>
          <w:sz w:val="22"/>
          <w:szCs w:val="22"/>
        </w:rPr>
        <w:t xml:space="preserve">Applicants are respectfully asked not to include company literature i.e. brochures with their response.  This is </w:t>
      </w:r>
      <w:proofErr w:type="gramStart"/>
      <w:r w:rsidRPr="00540C49">
        <w:rPr>
          <w:rFonts w:asciiTheme="minorHAnsi" w:hAnsiTheme="minorHAnsi" w:cs="Arial"/>
          <w:sz w:val="22"/>
          <w:szCs w:val="22"/>
        </w:rPr>
        <w:lastRenderedPageBreak/>
        <w:t>due to the fact that</w:t>
      </w:r>
      <w:proofErr w:type="gramEnd"/>
      <w:r w:rsidRPr="00540C49">
        <w:rPr>
          <w:rFonts w:asciiTheme="minorHAnsi" w:hAnsiTheme="minorHAnsi" w:cs="Arial"/>
          <w:sz w:val="22"/>
          <w:szCs w:val="22"/>
        </w:rPr>
        <w:t xml:space="preserve"> an assessment model based on specific criteria will be used to evaluate responses which cannot be applied to any such company literature.</w:t>
      </w:r>
    </w:p>
    <w:p w14:paraId="26C30B2A" w14:textId="77777777" w:rsidR="004A2209" w:rsidRPr="00540C49" w:rsidRDefault="004A2209" w:rsidP="00E62B17">
      <w:pPr>
        <w:pStyle w:val="ListParagraph"/>
        <w:jc w:val="both"/>
        <w:rPr>
          <w:rFonts w:asciiTheme="minorHAnsi" w:hAnsiTheme="minorHAnsi" w:cs="Arial"/>
          <w:sz w:val="22"/>
          <w:szCs w:val="22"/>
        </w:rPr>
      </w:pPr>
    </w:p>
    <w:p w14:paraId="23902419" w14:textId="15628238"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Failure to provide the required information, make a satisfactory response to any question, supply documentation referred to in responses or comply with the requirements may mean that a </w:t>
      </w:r>
      <w:r w:rsidR="000F2784">
        <w:rPr>
          <w:rFonts w:asciiTheme="minorHAnsi" w:hAnsiTheme="minorHAnsi" w:cs="Arial"/>
          <w:sz w:val="22"/>
          <w:szCs w:val="22"/>
        </w:rPr>
        <w:t>P</w:t>
      </w:r>
      <w:r w:rsidRPr="00540C49">
        <w:rPr>
          <w:rFonts w:asciiTheme="minorHAnsi" w:hAnsiTheme="minorHAnsi" w:cs="Arial"/>
          <w:sz w:val="22"/>
          <w:szCs w:val="22"/>
        </w:rPr>
        <w:t xml:space="preserve">otential </w:t>
      </w:r>
      <w:r w:rsidR="000F2784">
        <w:rPr>
          <w:rFonts w:asciiTheme="minorHAnsi" w:hAnsiTheme="minorHAnsi" w:cs="Arial"/>
          <w:sz w:val="22"/>
          <w:szCs w:val="22"/>
        </w:rPr>
        <w:t>P</w:t>
      </w:r>
      <w:r w:rsidRPr="00540C49">
        <w:rPr>
          <w:rFonts w:asciiTheme="minorHAnsi" w:hAnsiTheme="minorHAnsi" w:cs="Arial"/>
          <w:sz w:val="22"/>
          <w:szCs w:val="22"/>
        </w:rPr>
        <w:t xml:space="preserve">rovider is not invited to participate further.  </w:t>
      </w:r>
      <w:proofErr w:type="gramStart"/>
      <w:r w:rsidRPr="00540C49">
        <w:rPr>
          <w:rFonts w:asciiTheme="minorHAnsi" w:hAnsiTheme="minorHAnsi" w:cs="Arial"/>
          <w:sz w:val="22"/>
          <w:szCs w:val="22"/>
        </w:rPr>
        <w:t>In the event that</w:t>
      </w:r>
      <w:proofErr w:type="gramEnd"/>
      <w:r w:rsidRPr="00540C49">
        <w:rPr>
          <w:rFonts w:asciiTheme="minorHAnsi" w:hAnsiTheme="minorHAnsi" w:cs="Arial"/>
          <w:sz w:val="22"/>
          <w:szCs w:val="22"/>
        </w:rPr>
        <w:t xml:space="preserve"> none of the responses are deemed satisfactory,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reserves the right to terminate the </w:t>
      </w:r>
      <w:r w:rsidR="000F2784">
        <w:rPr>
          <w:rFonts w:asciiTheme="minorHAnsi" w:hAnsiTheme="minorHAnsi" w:cs="Arial"/>
          <w:sz w:val="22"/>
          <w:szCs w:val="22"/>
        </w:rPr>
        <w:t>P</w:t>
      </w:r>
      <w:r w:rsidRPr="00540C49">
        <w:rPr>
          <w:rFonts w:asciiTheme="minorHAnsi" w:hAnsiTheme="minorHAnsi" w:cs="Arial"/>
          <w:sz w:val="22"/>
          <w:szCs w:val="22"/>
        </w:rPr>
        <w:t xml:space="preserve">rocurement </w:t>
      </w:r>
      <w:r w:rsidR="000F2784">
        <w:rPr>
          <w:rFonts w:asciiTheme="minorHAnsi" w:hAnsiTheme="minorHAnsi" w:cs="Arial"/>
          <w:sz w:val="22"/>
          <w:szCs w:val="22"/>
        </w:rPr>
        <w:t>E</w:t>
      </w:r>
      <w:r w:rsidRPr="00540C49">
        <w:rPr>
          <w:rFonts w:asciiTheme="minorHAnsi" w:hAnsiTheme="minorHAnsi" w:cs="Arial"/>
          <w:sz w:val="22"/>
          <w:szCs w:val="22"/>
        </w:rPr>
        <w:t>vent.</w:t>
      </w:r>
    </w:p>
    <w:p w14:paraId="6BC5A4C0" w14:textId="77777777" w:rsidR="004A2209" w:rsidRPr="00540C49" w:rsidRDefault="004A2209" w:rsidP="00E62B17">
      <w:pPr>
        <w:pStyle w:val="ListParagraph"/>
        <w:jc w:val="both"/>
        <w:rPr>
          <w:rFonts w:asciiTheme="minorHAnsi" w:hAnsiTheme="minorHAnsi" w:cs="Arial"/>
          <w:sz w:val="22"/>
          <w:szCs w:val="22"/>
        </w:rPr>
      </w:pPr>
    </w:p>
    <w:p w14:paraId="184E5981" w14:textId="77777777"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Potential Applicants must be explicit and comprehensive in their responses to the PQQ as this will be the single source of information on which responses will be </w:t>
      </w:r>
      <w:proofErr w:type="gramStart"/>
      <w:r w:rsidRPr="00540C49">
        <w:rPr>
          <w:rFonts w:asciiTheme="minorHAnsi" w:hAnsiTheme="minorHAnsi" w:cs="Arial"/>
          <w:sz w:val="22"/>
          <w:szCs w:val="22"/>
        </w:rPr>
        <w:t>scored, and</w:t>
      </w:r>
      <w:proofErr w:type="gramEnd"/>
      <w:r w:rsidRPr="00540C49">
        <w:rPr>
          <w:rFonts w:asciiTheme="minorHAnsi" w:hAnsiTheme="minorHAnsi" w:cs="Arial"/>
          <w:sz w:val="22"/>
          <w:szCs w:val="22"/>
        </w:rPr>
        <w:t xml:space="preserve"> are requested to include a single point of contact in their organisation for all correspondence in relation to the PQQ. </w:t>
      </w:r>
    </w:p>
    <w:p w14:paraId="10CC782B" w14:textId="77777777" w:rsidR="004A2209" w:rsidRPr="00540C49" w:rsidRDefault="004A2209" w:rsidP="00E62B17">
      <w:pPr>
        <w:jc w:val="both"/>
        <w:rPr>
          <w:rFonts w:asciiTheme="minorHAnsi" w:hAnsiTheme="minorHAnsi" w:cs="Arial"/>
          <w:sz w:val="22"/>
          <w:szCs w:val="22"/>
        </w:rPr>
      </w:pPr>
    </w:p>
    <w:p w14:paraId="0F2AB5FB" w14:textId="5AB9A7E5" w:rsidR="004A2209" w:rsidRPr="00540C49" w:rsidRDefault="00DF4A00" w:rsidP="00C7261D">
      <w:pPr>
        <w:numPr>
          <w:ilvl w:val="1"/>
          <w:numId w:val="2"/>
        </w:numPr>
        <w:jc w:val="both"/>
        <w:rPr>
          <w:rFonts w:asciiTheme="minorHAnsi" w:hAnsiTheme="minorHAnsi" w:cs="Arial"/>
          <w:sz w:val="22"/>
          <w:szCs w:val="22"/>
        </w:rPr>
      </w:pPr>
      <w:r w:rsidRPr="00540C49">
        <w:rPr>
          <w:rFonts w:asciiTheme="minorHAnsi" w:hAnsiTheme="minorHAnsi" w:cs="Arial"/>
          <w:sz w:val="22"/>
          <w:szCs w:val="22"/>
        </w:rPr>
        <w:t>S</w:t>
      </w:r>
      <w:r w:rsidR="004D7F4F">
        <w:rPr>
          <w:rFonts w:asciiTheme="minorHAnsi" w:hAnsiTheme="minorHAnsi" w:cs="Arial"/>
          <w:sz w:val="22"/>
          <w:szCs w:val="22"/>
        </w:rPr>
        <w:t>HEPD</w:t>
      </w:r>
      <w:r w:rsidR="004A2209" w:rsidRPr="00540C49">
        <w:rPr>
          <w:rFonts w:asciiTheme="minorHAnsi" w:hAnsiTheme="minorHAnsi" w:cs="Arial"/>
          <w:sz w:val="22"/>
          <w:szCs w:val="22"/>
        </w:rPr>
        <w:t xml:space="preserve"> may disqualify any </w:t>
      </w:r>
      <w:r w:rsidR="000F2784">
        <w:rPr>
          <w:rFonts w:asciiTheme="minorHAnsi" w:hAnsiTheme="minorHAnsi" w:cs="Arial"/>
          <w:sz w:val="22"/>
          <w:szCs w:val="22"/>
        </w:rPr>
        <w:t>P</w:t>
      </w:r>
      <w:r w:rsidR="004A2209" w:rsidRPr="00540C49">
        <w:rPr>
          <w:rFonts w:asciiTheme="minorHAnsi" w:hAnsiTheme="minorHAnsi" w:cs="Arial"/>
          <w:sz w:val="22"/>
          <w:szCs w:val="22"/>
        </w:rPr>
        <w:t xml:space="preserve">otential Applicant who fails to comply with the requirements detailed in </w:t>
      </w:r>
      <w:r w:rsidR="00CC6CE1" w:rsidRPr="00540C49">
        <w:rPr>
          <w:rFonts w:asciiTheme="minorHAnsi" w:hAnsiTheme="minorHAnsi" w:cs="Arial"/>
          <w:sz w:val="22"/>
          <w:szCs w:val="22"/>
        </w:rPr>
        <w:t>S</w:t>
      </w:r>
      <w:r w:rsidR="004A2209" w:rsidRPr="00540C49">
        <w:rPr>
          <w:rFonts w:asciiTheme="minorHAnsi" w:hAnsiTheme="minorHAnsi" w:cs="Arial"/>
          <w:sz w:val="22"/>
          <w:szCs w:val="22"/>
        </w:rPr>
        <w:t xml:space="preserve">ection 4 </w:t>
      </w:r>
      <w:r w:rsidR="00C7261D">
        <w:rPr>
          <w:rFonts w:asciiTheme="minorHAnsi" w:hAnsiTheme="minorHAnsi" w:cs="Arial"/>
          <w:sz w:val="22"/>
          <w:szCs w:val="22"/>
        </w:rPr>
        <w:t>- Outline Requirements of t</w:t>
      </w:r>
      <w:r w:rsidR="00C7261D" w:rsidRPr="00C7261D">
        <w:rPr>
          <w:rFonts w:asciiTheme="minorHAnsi" w:hAnsiTheme="minorHAnsi" w:cs="Arial"/>
          <w:sz w:val="22"/>
          <w:szCs w:val="22"/>
        </w:rPr>
        <w:t>h</w:t>
      </w:r>
      <w:r w:rsidR="00C7261D">
        <w:rPr>
          <w:rFonts w:asciiTheme="minorHAnsi" w:hAnsiTheme="minorHAnsi" w:cs="Arial"/>
          <w:sz w:val="22"/>
          <w:szCs w:val="22"/>
        </w:rPr>
        <w:t xml:space="preserve">is </w:t>
      </w:r>
      <w:r w:rsidR="00C7261D" w:rsidRPr="00C7261D">
        <w:rPr>
          <w:rFonts w:asciiTheme="minorHAnsi" w:hAnsiTheme="minorHAnsi" w:cs="Arial"/>
          <w:sz w:val="22"/>
          <w:szCs w:val="22"/>
        </w:rPr>
        <w:t xml:space="preserve">OO – Battery Energy Storage System – </w:t>
      </w:r>
      <w:proofErr w:type="spellStart"/>
      <w:r w:rsidR="00C7261D" w:rsidRPr="00C7261D">
        <w:rPr>
          <w:rFonts w:asciiTheme="minorHAnsi" w:hAnsiTheme="minorHAnsi" w:cs="Arial"/>
          <w:sz w:val="22"/>
          <w:szCs w:val="22"/>
        </w:rPr>
        <w:t>Lerwick</w:t>
      </w:r>
      <w:proofErr w:type="spellEnd"/>
      <w:r w:rsidR="00C7261D" w:rsidRPr="00C7261D">
        <w:rPr>
          <w:rFonts w:asciiTheme="minorHAnsi" w:hAnsiTheme="minorHAnsi" w:cs="Arial"/>
          <w:sz w:val="22"/>
          <w:szCs w:val="22"/>
        </w:rPr>
        <w:t xml:space="preserve"> </w:t>
      </w:r>
      <w:r w:rsidR="00C7261D">
        <w:rPr>
          <w:rFonts w:asciiTheme="minorHAnsi" w:hAnsiTheme="minorHAnsi" w:cs="Arial"/>
          <w:sz w:val="22"/>
          <w:szCs w:val="22"/>
        </w:rPr>
        <w:t xml:space="preserve">- </w:t>
      </w:r>
      <w:r w:rsidR="00C7261D" w:rsidRPr="00C7261D">
        <w:rPr>
          <w:rFonts w:asciiTheme="minorHAnsi" w:hAnsiTheme="minorHAnsi" w:cs="Arial"/>
          <w:sz w:val="22"/>
          <w:szCs w:val="22"/>
        </w:rPr>
        <w:t>Pre-Qualification Info</w:t>
      </w:r>
      <w:r w:rsidR="00C7261D">
        <w:rPr>
          <w:rFonts w:asciiTheme="minorHAnsi" w:hAnsiTheme="minorHAnsi" w:cs="Arial"/>
          <w:sz w:val="22"/>
          <w:szCs w:val="22"/>
        </w:rPr>
        <w:t>rmation Pack.</w:t>
      </w:r>
      <w:r w:rsidR="004A2209" w:rsidRPr="00540C49">
        <w:rPr>
          <w:rFonts w:asciiTheme="minorHAnsi" w:hAnsiTheme="minorHAnsi" w:cs="Arial"/>
          <w:sz w:val="22"/>
          <w:szCs w:val="22"/>
        </w:rPr>
        <w:t xml:space="preserve"> </w:t>
      </w:r>
    </w:p>
    <w:p w14:paraId="74942609" w14:textId="77777777" w:rsidR="004A2209" w:rsidRPr="00540C49" w:rsidRDefault="004A2209" w:rsidP="00E62B17">
      <w:pPr>
        <w:jc w:val="both"/>
        <w:rPr>
          <w:rFonts w:asciiTheme="minorHAnsi" w:hAnsiTheme="minorHAnsi" w:cs="Arial"/>
          <w:sz w:val="22"/>
          <w:szCs w:val="22"/>
        </w:rPr>
      </w:pPr>
    </w:p>
    <w:p w14:paraId="72842EE3" w14:textId="77777777"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Questions should be answered in English.</w:t>
      </w:r>
    </w:p>
    <w:p w14:paraId="5407B1F9" w14:textId="77777777" w:rsidR="004A2209" w:rsidRPr="00540C49" w:rsidRDefault="004A2209" w:rsidP="00E62B17">
      <w:pPr>
        <w:jc w:val="both"/>
        <w:rPr>
          <w:rFonts w:asciiTheme="minorHAnsi" w:hAnsiTheme="minorHAnsi" w:cs="Arial"/>
          <w:sz w:val="22"/>
          <w:szCs w:val="22"/>
        </w:rPr>
      </w:pPr>
    </w:p>
    <w:p w14:paraId="464392DF" w14:textId="7A99FBE3"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No approach of any kind in connection with this PQQ should be made to any other person within or associated with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w:t>
      </w:r>
    </w:p>
    <w:p w14:paraId="296640B1" w14:textId="77777777" w:rsidR="004A2209" w:rsidRPr="00540C49" w:rsidRDefault="004A2209" w:rsidP="00E62B17">
      <w:pPr>
        <w:jc w:val="both"/>
        <w:rPr>
          <w:rFonts w:asciiTheme="minorHAnsi" w:hAnsiTheme="minorHAnsi" w:cs="Arial"/>
          <w:sz w:val="22"/>
          <w:szCs w:val="22"/>
        </w:rPr>
      </w:pPr>
    </w:p>
    <w:p w14:paraId="52CC8B4F" w14:textId="2591C21C" w:rsidR="004A2209" w:rsidRPr="00540C49"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This PQQ is being provided on the same basis to all </w:t>
      </w:r>
      <w:r w:rsidR="000F2784">
        <w:rPr>
          <w:rFonts w:asciiTheme="minorHAnsi" w:hAnsiTheme="minorHAnsi" w:cs="Arial"/>
          <w:sz w:val="22"/>
          <w:szCs w:val="22"/>
        </w:rPr>
        <w:t>P</w:t>
      </w:r>
      <w:r w:rsidRPr="00540C49">
        <w:rPr>
          <w:rFonts w:asciiTheme="minorHAnsi" w:hAnsiTheme="minorHAnsi" w:cs="Arial"/>
          <w:sz w:val="22"/>
          <w:szCs w:val="22"/>
        </w:rPr>
        <w:t>otential Applicants.</w:t>
      </w:r>
    </w:p>
    <w:p w14:paraId="0C093AB5" w14:textId="77777777" w:rsidR="004A2209" w:rsidRPr="00540C49" w:rsidRDefault="004A2209" w:rsidP="00E62B17">
      <w:pPr>
        <w:jc w:val="both"/>
        <w:rPr>
          <w:rFonts w:asciiTheme="minorHAnsi" w:hAnsiTheme="minorHAnsi" w:cs="Arial"/>
          <w:sz w:val="22"/>
          <w:szCs w:val="22"/>
        </w:rPr>
      </w:pPr>
    </w:p>
    <w:p w14:paraId="3E1740D3" w14:textId="57DD45D7" w:rsidR="004A2209" w:rsidRPr="00C648ED" w:rsidRDefault="004A2209" w:rsidP="00E62B17">
      <w:pPr>
        <w:numPr>
          <w:ilvl w:val="1"/>
          <w:numId w:val="2"/>
        </w:numPr>
        <w:jc w:val="both"/>
        <w:rPr>
          <w:rFonts w:asciiTheme="minorHAnsi" w:hAnsiTheme="minorHAnsi" w:cs="Arial"/>
          <w:sz w:val="22"/>
          <w:szCs w:val="22"/>
        </w:rPr>
      </w:pPr>
      <w:r w:rsidRPr="00540C49">
        <w:rPr>
          <w:rFonts w:asciiTheme="minorHAnsi" w:hAnsiTheme="minorHAnsi" w:cs="Arial"/>
          <w:sz w:val="22"/>
          <w:szCs w:val="22"/>
        </w:rPr>
        <w:t xml:space="preserve">To assist with completion of the PQQ,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has included this information pack an</w:t>
      </w:r>
      <w:r w:rsidR="008003A6" w:rsidRPr="00540C49">
        <w:rPr>
          <w:rFonts w:asciiTheme="minorHAnsi" w:hAnsiTheme="minorHAnsi" w:cs="Arial"/>
          <w:sz w:val="22"/>
          <w:szCs w:val="22"/>
        </w:rPr>
        <w:t xml:space="preserve">d other supporting information </w:t>
      </w:r>
      <w:r w:rsidRPr="00540C49">
        <w:rPr>
          <w:rFonts w:asciiTheme="minorHAnsi" w:hAnsiTheme="minorHAnsi" w:cs="Arial"/>
          <w:sz w:val="22"/>
          <w:szCs w:val="22"/>
        </w:rPr>
        <w:t>providing more details on the project.</w:t>
      </w:r>
    </w:p>
    <w:p w14:paraId="1D1EA3BD" w14:textId="3AF3DB9B" w:rsidR="004A2209" w:rsidRPr="00540C49" w:rsidRDefault="004A2209" w:rsidP="008003A6">
      <w:pPr>
        <w:pStyle w:val="Heading1"/>
        <w:numPr>
          <w:ilvl w:val="0"/>
          <w:numId w:val="2"/>
        </w:numPr>
        <w:spacing w:before="240"/>
        <w:jc w:val="both"/>
        <w:rPr>
          <w:rFonts w:asciiTheme="minorHAnsi" w:hAnsiTheme="minorHAnsi"/>
          <w:sz w:val="22"/>
          <w:szCs w:val="22"/>
        </w:rPr>
      </w:pPr>
      <w:r w:rsidRPr="00540C49">
        <w:rPr>
          <w:rFonts w:asciiTheme="minorHAnsi" w:hAnsiTheme="minorHAnsi"/>
          <w:sz w:val="22"/>
          <w:szCs w:val="22"/>
        </w:rPr>
        <w:t xml:space="preserve">Pre-Qualification Stage: </w:t>
      </w:r>
      <w:r w:rsidR="007B10A6" w:rsidRPr="00540C49">
        <w:rPr>
          <w:rFonts w:asciiTheme="minorHAnsi" w:hAnsiTheme="minorHAnsi"/>
          <w:sz w:val="22"/>
          <w:szCs w:val="22"/>
        </w:rPr>
        <w:t>Additional Information</w:t>
      </w:r>
    </w:p>
    <w:p w14:paraId="3B7C4F45" w14:textId="55529339" w:rsidR="004A2209" w:rsidRPr="00540C49" w:rsidRDefault="007B10A6" w:rsidP="00E62B17">
      <w:pPr>
        <w:numPr>
          <w:ilvl w:val="1"/>
          <w:numId w:val="2"/>
        </w:numPr>
        <w:jc w:val="both"/>
        <w:rPr>
          <w:rFonts w:asciiTheme="minorHAnsi" w:hAnsiTheme="minorHAnsi" w:cs="Arial"/>
          <w:sz w:val="22"/>
          <w:szCs w:val="22"/>
          <w:u w:val="single"/>
        </w:rPr>
      </w:pPr>
      <w:r w:rsidRPr="00540C49">
        <w:rPr>
          <w:rFonts w:asciiTheme="minorHAnsi" w:hAnsiTheme="minorHAnsi" w:cs="Arial"/>
          <w:sz w:val="22"/>
          <w:szCs w:val="22"/>
          <w:u w:val="single"/>
        </w:rPr>
        <w:t>Shetland Electricity Generation</w:t>
      </w:r>
    </w:p>
    <w:p w14:paraId="3C00E71F" w14:textId="05CB4260" w:rsidR="00C309B8" w:rsidRPr="00540C49" w:rsidRDefault="004A2209" w:rsidP="00C648ED">
      <w:pPr>
        <w:ind w:left="567"/>
        <w:jc w:val="both"/>
        <w:rPr>
          <w:rFonts w:asciiTheme="minorHAnsi" w:hAnsiTheme="minorHAnsi" w:cs="Arial"/>
          <w:sz w:val="22"/>
          <w:szCs w:val="22"/>
        </w:rPr>
      </w:pPr>
      <w:r w:rsidRPr="00540C49">
        <w:rPr>
          <w:rFonts w:asciiTheme="minorHAnsi" w:hAnsiTheme="minorHAnsi" w:cs="Arial"/>
          <w:sz w:val="22"/>
          <w:szCs w:val="22"/>
        </w:rPr>
        <w:t xml:space="preserve">Shetland’s energy is primarily generated by </w:t>
      </w:r>
      <w:proofErr w:type="spellStart"/>
      <w:r w:rsidRPr="00540C49">
        <w:rPr>
          <w:rFonts w:asciiTheme="minorHAnsi" w:hAnsiTheme="minorHAnsi" w:cs="Arial"/>
          <w:sz w:val="22"/>
          <w:szCs w:val="22"/>
        </w:rPr>
        <w:t>Lerw</w:t>
      </w:r>
      <w:r w:rsidR="003F72FE" w:rsidRPr="00540C49">
        <w:rPr>
          <w:rFonts w:asciiTheme="minorHAnsi" w:hAnsiTheme="minorHAnsi" w:cs="Arial"/>
          <w:sz w:val="22"/>
          <w:szCs w:val="22"/>
        </w:rPr>
        <w:t>ick</w:t>
      </w:r>
      <w:proofErr w:type="spellEnd"/>
      <w:r w:rsidR="003F72FE" w:rsidRPr="00540C49">
        <w:rPr>
          <w:rFonts w:asciiTheme="minorHAnsi" w:hAnsiTheme="minorHAnsi" w:cs="Arial"/>
          <w:sz w:val="22"/>
          <w:szCs w:val="22"/>
        </w:rPr>
        <w:t xml:space="preserve"> Power Station (67MW) and </w:t>
      </w:r>
      <w:proofErr w:type="spellStart"/>
      <w:r w:rsidRPr="00540C49">
        <w:rPr>
          <w:rFonts w:asciiTheme="minorHAnsi" w:hAnsiTheme="minorHAnsi" w:cs="Arial"/>
          <w:sz w:val="22"/>
          <w:szCs w:val="22"/>
        </w:rPr>
        <w:t>Sullom</w:t>
      </w:r>
      <w:proofErr w:type="spellEnd"/>
      <w:r w:rsidRPr="00540C49">
        <w:rPr>
          <w:rFonts w:asciiTheme="minorHAnsi" w:hAnsiTheme="minorHAnsi" w:cs="Arial"/>
          <w:sz w:val="22"/>
          <w:szCs w:val="22"/>
        </w:rPr>
        <w:t xml:space="preserve"> </w:t>
      </w:r>
      <w:proofErr w:type="spellStart"/>
      <w:r w:rsidRPr="00540C49">
        <w:rPr>
          <w:rFonts w:asciiTheme="minorHAnsi" w:hAnsiTheme="minorHAnsi" w:cs="Arial"/>
          <w:sz w:val="22"/>
          <w:szCs w:val="22"/>
        </w:rPr>
        <w:t>Voe</w:t>
      </w:r>
      <w:proofErr w:type="spellEnd"/>
      <w:r w:rsidRPr="00540C49">
        <w:rPr>
          <w:rFonts w:asciiTheme="minorHAnsi" w:hAnsiTheme="minorHAnsi" w:cs="Arial"/>
          <w:sz w:val="22"/>
          <w:szCs w:val="22"/>
        </w:rPr>
        <w:t xml:space="preserve"> Terminal Power Station (1</w:t>
      </w:r>
      <w:r w:rsidR="007B10A6" w:rsidRPr="00540C49">
        <w:rPr>
          <w:rFonts w:asciiTheme="minorHAnsi" w:hAnsiTheme="minorHAnsi" w:cs="Arial"/>
          <w:sz w:val="22"/>
          <w:szCs w:val="22"/>
        </w:rPr>
        <w:t xml:space="preserve">5MW). Additional energy is </w:t>
      </w:r>
      <w:r w:rsidRPr="00540C49">
        <w:rPr>
          <w:rFonts w:asciiTheme="minorHAnsi" w:hAnsiTheme="minorHAnsi" w:cs="Arial"/>
          <w:sz w:val="22"/>
          <w:szCs w:val="22"/>
        </w:rPr>
        <w:t xml:space="preserve">provided by </w:t>
      </w:r>
      <w:r w:rsidR="003F72FE" w:rsidRPr="00540C49">
        <w:rPr>
          <w:rFonts w:asciiTheme="minorHAnsi" w:hAnsiTheme="minorHAnsi" w:cs="Arial"/>
          <w:sz w:val="22"/>
          <w:szCs w:val="22"/>
        </w:rPr>
        <w:t xml:space="preserve">distributed </w:t>
      </w:r>
      <w:r w:rsidR="007B10A6" w:rsidRPr="00540C49">
        <w:rPr>
          <w:rFonts w:asciiTheme="minorHAnsi" w:hAnsiTheme="minorHAnsi" w:cs="Arial"/>
          <w:sz w:val="22"/>
          <w:szCs w:val="22"/>
        </w:rPr>
        <w:t xml:space="preserve">wind and tidal </w:t>
      </w:r>
      <w:r w:rsidRPr="00540C49">
        <w:rPr>
          <w:rFonts w:asciiTheme="minorHAnsi" w:hAnsiTheme="minorHAnsi" w:cs="Arial"/>
          <w:sz w:val="22"/>
          <w:szCs w:val="22"/>
        </w:rPr>
        <w:t>sources.</w:t>
      </w:r>
      <w:r w:rsidR="003F72FE" w:rsidRPr="00540C49">
        <w:rPr>
          <w:rFonts w:asciiTheme="minorHAnsi" w:hAnsiTheme="minorHAnsi" w:cs="Arial"/>
          <w:sz w:val="22"/>
          <w:szCs w:val="22"/>
        </w:rPr>
        <w:t xml:space="preserve">  </w:t>
      </w:r>
      <w:r w:rsidR="004D2B9B" w:rsidRPr="00540C49">
        <w:rPr>
          <w:rFonts w:asciiTheme="minorHAnsi" w:hAnsiTheme="minorHAnsi" w:cs="Arial"/>
          <w:sz w:val="22"/>
          <w:szCs w:val="22"/>
        </w:rPr>
        <w:t xml:space="preserve">The amount of renewable generation which can connect to the Shetland network is currently </w:t>
      </w:r>
      <w:r w:rsidR="00780FE1" w:rsidRPr="00540C49">
        <w:rPr>
          <w:rFonts w:asciiTheme="minorHAnsi" w:hAnsiTheme="minorHAnsi" w:cs="Arial"/>
          <w:sz w:val="22"/>
          <w:szCs w:val="22"/>
        </w:rPr>
        <w:t>restricted</w:t>
      </w:r>
      <w:r w:rsidR="004D2B9B" w:rsidRPr="00540C49">
        <w:rPr>
          <w:rFonts w:asciiTheme="minorHAnsi" w:hAnsiTheme="minorHAnsi" w:cs="Arial"/>
          <w:sz w:val="22"/>
          <w:szCs w:val="22"/>
        </w:rPr>
        <w:t xml:space="preserve"> </w:t>
      </w:r>
      <w:proofErr w:type="gramStart"/>
      <w:r w:rsidR="004D2B9B" w:rsidRPr="00540C49">
        <w:rPr>
          <w:rFonts w:asciiTheme="minorHAnsi" w:hAnsiTheme="minorHAnsi" w:cs="Arial"/>
          <w:sz w:val="22"/>
          <w:szCs w:val="22"/>
        </w:rPr>
        <w:t>due to the effect</w:t>
      </w:r>
      <w:proofErr w:type="gramEnd"/>
      <w:r w:rsidR="004D2B9B" w:rsidRPr="00540C49">
        <w:rPr>
          <w:rFonts w:asciiTheme="minorHAnsi" w:hAnsiTheme="minorHAnsi" w:cs="Arial"/>
          <w:sz w:val="22"/>
          <w:szCs w:val="22"/>
        </w:rPr>
        <w:t xml:space="preserve"> that </w:t>
      </w:r>
      <w:r w:rsidR="003F72FE" w:rsidRPr="00540C49">
        <w:rPr>
          <w:rFonts w:asciiTheme="minorHAnsi" w:hAnsiTheme="minorHAnsi" w:cs="Arial"/>
          <w:sz w:val="22"/>
          <w:szCs w:val="22"/>
        </w:rPr>
        <w:t xml:space="preserve">intermittent </w:t>
      </w:r>
      <w:r w:rsidR="004D2B9B" w:rsidRPr="00540C49">
        <w:rPr>
          <w:rFonts w:asciiTheme="minorHAnsi" w:hAnsiTheme="minorHAnsi" w:cs="Arial"/>
          <w:sz w:val="22"/>
          <w:szCs w:val="22"/>
        </w:rPr>
        <w:t xml:space="preserve">renewable generation can have on the stability of the system during low demand periods. </w:t>
      </w:r>
    </w:p>
    <w:p w14:paraId="0DBB81C5" w14:textId="77777777" w:rsidR="004A2209" w:rsidRPr="00540C49" w:rsidRDefault="004A2209" w:rsidP="00E62B17">
      <w:pPr>
        <w:jc w:val="both"/>
        <w:rPr>
          <w:rFonts w:asciiTheme="minorHAnsi" w:hAnsiTheme="minorHAnsi" w:cs="Arial"/>
          <w:b/>
          <w:sz w:val="22"/>
          <w:szCs w:val="22"/>
        </w:rPr>
      </w:pPr>
    </w:p>
    <w:p w14:paraId="6D6E160A" w14:textId="53EB7A7D" w:rsidR="004A2209" w:rsidRPr="00540C49" w:rsidRDefault="007448E2" w:rsidP="00E62B17">
      <w:pPr>
        <w:numPr>
          <w:ilvl w:val="1"/>
          <w:numId w:val="2"/>
        </w:numPr>
        <w:jc w:val="both"/>
        <w:rPr>
          <w:rFonts w:asciiTheme="minorHAnsi" w:hAnsiTheme="minorHAnsi" w:cs="Arial"/>
          <w:sz w:val="22"/>
          <w:szCs w:val="22"/>
          <w:u w:val="single"/>
        </w:rPr>
      </w:pPr>
      <w:r w:rsidRPr="00540C49">
        <w:rPr>
          <w:rFonts w:asciiTheme="minorHAnsi" w:hAnsiTheme="minorHAnsi" w:cs="Arial"/>
          <w:sz w:val="22"/>
          <w:szCs w:val="22"/>
          <w:u w:val="single"/>
        </w:rPr>
        <w:t>Climate</w:t>
      </w:r>
    </w:p>
    <w:p w14:paraId="42643796" w14:textId="6633ED14" w:rsidR="00C836BD" w:rsidRPr="0082730F" w:rsidRDefault="00566324" w:rsidP="0082730F">
      <w:pPr>
        <w:ind w:firstLine="567"/>
        <w:jc w:val="both"/>
        <w:rPr>
          <w:rFonts w:asciiTheme="minorHAnsi" w:hAnsiTheme="minorHAnsi" w:cs="Arial"/>
          <w:sz w:val="22"/>
          <w:szCs w:val="22"/>
        </w:rPr>
      </w:pPr>
      <w:r w:rsidRPr="00540C49">
        <w:rPr>
          <w:rFonts w:asciiTheme="minorHAnsi" w:hAnsiTheme="minorHAnsi" w:cs="Arial"/>
          <w:sz w:val="22"/>
          <w:szCs w:val="22"/>
        </w:rPr>
        <w:t xml:space="preserve">The meteorological data for </w:t>
      </w:r>
      <w:proofErr w:type="spellStart"/>
      <w:r w:rsidRPr="00540C49">
        <w:rPr>
          <w:rFonts w:asciiTheme="minorHAnsi" w:hAnsiTheme="minorHAnsi" w:cs="Arial"/>
          <w:sz w:val="22"/>
          <w:szCs w:val="22"/>
        </w:rPr>
        <w:t>Lerwick</w:t>
      </w:r>
      <w:proofErr w:type="spellEnd"/>
      <w:r w:rsidRPr="00540C49">
        <w:rPr>
          <w:rFonts w:asciiTheme="minorHAnsi" w:hAnsiTheme="minorHAnsi" w:cs="Arial"/>
          <w:sz w:val="22"/>
          <w:szCs w:val="22"/>
        </w:rPr>
        <w:t xml:space="preserve"> has been provided by the Meteorological Office.</w:t>
      </w:r>
      <w:bookmarkStart w:id="4" w:name="_Toc357518736"/>
      <w:r w:rsidR="00C836BD">
        <w:rPr>
          <w:rFonts w:asciiTheme="minorHAnsi" w:hAnsiTheme="minorHAnsi" w:cs="Arial"/>
          <w:sz w:val="20"/>
          <w:szCs w:val="20"/>
        </w:rPr>
        <w:br w:type="page"/>
      </w:r>
    </w:p>
    <w:p w14:paraId="6D7CBEE7" w14:textId="3A03E490" w:rsidR="00566324" w:rsidRPr="00540C49" w:rsidRDefault="00566324" w:rsidP="00566324">
      <w:pPr>
        <w:ind w:left="567"/>
        <w:jc w:val="both"/>
        <w:rPr>
          <w:rFonts w:asciiTheme="minorHAnsi" w:hAnsiTheme="minorHAnsi" w:cs="Arial"/>
          <w:sz w:val="20"/>
          <w:szCs w:val="20"/>
        </w:rPr>
      </w:pPr>
      <w:r w:rsidRPr="00540C49">
        <w:rPr>
          <w:rFonts w:asciiTheme="minorHAnsi" w:hAnsiTheme="minorHAnsi" w:cs="Arial"/>
          <w:sz w:val="20"/>
          <w:szCs w:val="20"/>
        </w:rPr>
        <w:lastRenderedPageBreak/>
        <w:t>Average temperature and rainfall 2002 – 2011</w:t>
      </w:r>
      <w:bookmarkEnd w:id="4"/>
    </w:p>
    <w:tbl>
      <w:tblPr>
        <w:tblW w:w="9072" w:type="dxa"/>
        <w:tblInd w:w="108" w:type="dxa"/>
        <w:tblBorders>
          <w:top w:val="single" w:sz="4" w:space="0" w:color="80A1B6"/>
          <w:bottom w:val="single" w:sz="4" w:space="0" w:color="80A1B6"/>
          <w:insideH w:val="single" w:sz="4" w:space="0" w:color="80A1B6"/>
        </w:tblBorders>
        <w:tblLayout w:type="fixed"/>
        <w:tblLook w:val="00A0" w:firstRow="1" w:lastRow="0" w:firstColumn="1" w:lastColumn="0" w:noHBand="0" w:noVBand="0"/>
      </w:tblPr>
      <w:tblGrid>
        <w:gridCol w:w="1814"/>
        <w:gridCol w:w="1814"/>
        <w:gridCol w:w="1815"/>
        <w:gridCol w:w="1814"/>
        <w:gridCol w:w="1815"/>
      </w:tblGrid>
      <w:tr w:rsidR="00566324" w:rsidRPr="00540C49" w14:paraId="374652CE" w14:textId="77777777" w:rsidTr="00566324">
        <w:trPr>
          <w:tblHeader/>
        </w:trPr>
        <w:tc>
          <w:tcPr>
            <w:tcW w:w="1814" w:type="dxa"/>
            <w:tcBorders>
              <w:left w:val="nil"/>
              <w:right w:val="nil"/>
            </w:tcBorders>
            <w:shd w:val="clear" w:color="auto" w:fill="80A1B6"/>
            <w:noWrap/>
            <w:vAlign w:val="bottom"/>
          </w:tcPr>
          <w:p w14:paraId="65B49C53" w14:textId="77777777" w:rsidR="00566324" w:rsidRPr="00C648ED" w:rsidRDefault="00566324" w:rsidP="00566324">
            <w:pPr>
              <w:ind w:left="567"/>
              <w:jc w:val="both"/>
              <w:rPr>
                <w:rFonts w:asciiTheme="minorHAnsi" w:hAnsiTheme="minorHAnsi" w:cs="Arial"/>
                <w:b/>
                <w:color w:val="FFFFFF" w:themeColor="background1"/>
                <w:sz w:val="18"/>
                <w:szCs w:val="18"/>
              </w:rPr>
            </w:pPr>
            <w:r w:rsidRPr="00C648ED">
              <w:rPr>
                <w:rFonts w:asciiTheme="minorHAnsi" w:hAnsiTheme="minorHAnsi" w:cs="Arial"/>
                <w:b/>
                <w:color w:val="FFFFFF" w:themeColor="background1"/>
                <w:sz w:val="18"/>
                <w:szCs w:val="18"/>
              </w:rPr>
              <w:t>Month</w:t>
            </w:r>
          </w:p>
        </w:tc>
        <w:tc>
          <w:tcPr>
            <w:tcW w:w="1814" w:type="dxa"/>
            <w:tcBorders>
              <w:left w:val="nil"/>
              <w:right w:val="nil"/>
            </w:tcBorders>
            <w:shd w:val="clear" w:color="auto" w:fill="80A1B6"/>
            <w:noWrap/>
            <w:vAlign w:val="bottom"/>
          </w:tcPr>
          <w:p w14:paraId="5CDE1875" w14:textId="77777777" w:rsidR="00566324" w:rsidRPr="00C648ED" w:rsidRDefault="00566324" w:rsidP="00566324">
            <w:pPr>
              <w:ind w:left="567"/>
              <w:jc w:val="center"/>
              <w:rPr>
                <w:rFonts w:asciiTheme="minorHAnsi" w:hAnsiTheme="minorHAnsi" w:cs="Arial"/>
                <w:b/>
                <w:color w:val="FFFFFF" w:themeColor="background1"/>
                <w:sz w:val="18"/>
                <w:szCs w:val="18"/>
              </w:rPr>
            </w:pPr>
            <w:r w:rsidRPr="00C648ED">
              <w:rPr>
                <w:rFonts w:asciiTheme="minorHAnsi" w:hAnsiTheme="minorHAnsi" w:cs="Arial"/>
                <w:b/>
                <w:color w:val="FFFFFF" w:themeColor="background1"/>
                <w:sz w:val="18"/>
                <w:szCs w:val="18"/>
              </w:rPr>
              <w:t>Daily minimum °C</w:t>
            </w:r>
          </w:p>
        </w:tc>
        <w:tc>
          <w:tcPr>
            <w:tcW w:w="1815" w:type="dxa"/>
            <w:tcBorders>
              <w:left w:val="nil"/>
              <w:right w:val="nil"/>
            </w:tcBorders>
            <w:shd w:val="clear" w:color="auto" w:fill="80A1B6"/>
            <w:noWrap/>
            <w:vAlign w:val="bottom"/>
          </w:tcPr>
          <w:p w14:paraId="4F5D2774" w14:textId="77777777" w:rsidR="00566324" w:rsidRPr="00C648ED" w:rsidRDefault="00566324" w:rsidP="00566324">
            <w:pPr>
              <w:ind w:left="567"/>
              <w:jc w:val="center"/>
              <w:rPr>
                <w:rFonts w:asciiTheme="minorHAnsi" w:hAnsiTheme="minorHAnsi" w:cs="Arial"/>
                <w:b/>
                <w:color w:val="FFFFFF" w:themeColor="background1"/>
                <w:sz w:val="18"/>
                <w:szCs w:val="18"/>
              </w:rPr>
            </w:pPr>
            <w:r w:rsidRPr="00C648ED">
              <w:rPr>
                <w:rFonts w:asciiTheme="minorHAnsi" w:hAnsiTheme="minorHAnsi" w:cs="Arial"/>
                <w:b/>
                <w:color w:val="FFFFFF" w:themeColor="background1"/>
                <w:sz w:val="18"/>
                <w:szCs w:val="18"/>
              </w:rPr>
              <w:t>Daily maximum °C</w:t>
            </w:r>
          </w:p>
        </w:tc>
        <w:tc>
          <w:tcPr>
            <w:tcW w:w="1814" w:type="dxa"/>
            <w:tcBorders>
              <w:left w:val="nil"/>
              <w:right w:val="nil"/>
            </w:tcBorders>
            <w:shd w:val="clear" w:color="auto" w:fill="80A1B6"/>
            <w:noWrap/>
            <w:vAlign w:val="bottom"/>
          </w:tcPr>
          <w:p w14:paraId="43BF7D02" w14:textId="00B7ACA9" w:rsidR="00566324" w:rsidRPr="00C648ED" w:rsidRDefault="00566324" w:rsidP="00566324">
            <w:pPr>
              <w:ind w:left="567"/>
              <w:jc w:val="center"/>
              <w:rPr>
                <w:rFonts w:asciiTheme="minorHAnsi" w:hAnsiTheme="minorHAnsi" w:cs="Arial"/>
                <w:b/>
                <w:color w:val="FFFFFF" w:themeColor="background1"/>
                <w:sz w:val="18"/>
                <w:szCs w:val="18"/>
              </w:rPr>
            </w:pPr>
            <w:r w:rsidRPr="00C648ED">
              <w:rPr>
                <w:rFonts w:asciiTheme="minorHAnsi" w:hAnsiTheme="minorHAnsi" w:cs="Arial"/>
                <w:b/>
                <w:color w:val="FFFFFF" w:themeColor="background1"/>
                <w:sz w:val="18"/>
                <w:szCs w:val="18"/>
              </w:rPr>
              <w:t>Daily average °C</w:t>
            </w:r>
          </w:p>
        </w:tc>
        <w:tc>
          <w:tcPr>
            <w:tcW w:w="1815" w:type="dxa"/>
            <w:tcBorders>
              <w:left w:val="nil"/>
              <w:right w:val="nil"/>
            </w:tcBorders>
            <w:shd w:val="clear" w:color="auto" w:fill="80A1B6"/>
            <w:noWrap/>
            <w:vAlign w:val="bottom"/>
          </w:tcPr>
          <w:p w14:paraId="242B96D6" w14:textId="77777777" w:rsidR="00566324" w:rsidRPr="00C648ED" w:rsidRDefault="00566324" w:rsidP="00566324">
            <w:pPr>
              <w:ind w:left="567"/>
              <w:jc w:val="center"/>
              <w:rPr>
                <w:rFonts w:asciiTheme="minorHAnsi" w:hAnsiTheme="minorHAnsi" w:cs="Arial"/>
                <w:b/>
                <w:color w:val="FFFFFF" w:themeColor="background1"/>
                <w:sz w:val="18"/>
                <w:szCs w:val="18"/>
              </w:rPr>
            </w:pPr>
            <w:r w:rsidRPr="00C648ED">
              <w:rPr>
                <w:rFonts w:asciiTheme="minorHAnsi" w:hAnsiTheme="minorHAnsi" w:cs="Arial"/>
                <w:b/>
                <w:color w:val="FFFFFF" w:themeColor="background1"/>
                <w:sz w:val="18"/>
                <w:szCs w:val="18"/>
              </w:rPr>
              <w:t>Rainfall mm</w:t>
            </w:r>
          </w:p>
        </w:tc>
      </w:tr>
      <w:tr w:rsidR="00566324" w:rsidRPr="00540C49" w14:paraId="354138D8" w14:textId="77777777" w:rsidTr="00566324">
        <w:tc>
          <w:tcPr>
            <w:tcW w:w="1814" w:type="dxa"/>
            <w:shd w:val="clear" w:color="auto" w:fill="FFFFFF"/>
            <w:noWrap/>
          </w:tcPr>
          <w:p w14:paraId="1FE3721E"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January</w:t>
            </w:r>
          </w:p>
        </w:tc>
        <w:tc>
          <w:tcPr>
            <w:tcW w:w="1814" w:type="dxa"/>
            <w:shd w:val="clear" w:color="auto" w:fill="FFFFFF"/>
            <w:noWrap/>
          </w:tcPr>
          <w:p w14:paraId="739DB519"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2.2</w:t>
            </w:r>
          </w:p>
        </w:tc>
        <w:tc>
          <w:tcPr>
            <w:tcW w:w="1815" w:type="dxa"/>
            <w:shd w:val="clear" w:color="auto" w:fill="FFFFFF"/>
            <w:noWrap/>
          </w:tcPr>
          <w:p w14:paraId="043975E0"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6.2</w:t>
            </w:r>
          </w:p>
        </w:tc>
        <w:tc>
          <w:tcPr>
            <w:tcW w:w="1814" w:type="dxa"/>
            <w:shd w:val="clear" w:color="auto" w:fill="FFFFFF"/>
            <w:noWrap/>
          </w:tcPr>
          <w:p w14:paraId="2B6BB42B"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4.4</w:t>
            </w:r>
          </w:p>
        </w:tc>
        <w:tc>
          <w:tcPr>
            <w:tcW w:w="1815" w:type="dxa"/>
            <w:shd w:val="clear" w:color="auto" w:fill="FFFFFF"/>
            <w:noWrap/>
          </w:tcPr>
          <w:p w14:paraId="5DEBAC63"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154.8</w:t>
            </w:r>
          </w:p>
        </w:tc>
      </w:tr>
      <w:tr w:rsidR="00566324" w:rsidRPr="00540C49" w14:paraId="41751E05" w14:textId="77777777" w:rsidTr="00566324">
        <w:tc>
          <w:tcPr>
            <w:tcW w:w="1814" w:type="dxa"/>
            <w:shd w:val="clear" w:color="auto" w:fill="FFFFFF"/>
            <w:noWrap/>
          </w:tcPr>
          <w:p w14:paraId="222E7902"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February</w:t>
            </w:r>
          </w:p>
        </w:tc>
        <w:tc>
          <w:tcPr>
            <w:tcW w:w="1814" w:type="dxa"/>
            <w:shd w:val="clear" w:color="auto" w:fill="FFFFFF"/>
            <w:noWrap/>
          </w:tcPr>
          <w:p w14:paraId="6BE50097"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1.9</w:t>
            </w:r>
          </w:p>
        </w:tc>
        <w:tc>
          <w:tcPr>
            <w:tcW w:w="1815" w:type="dxa"/>
            <w:shd w:val="clear" w:color="auto" w:fill="FFFFFF"/>
            <w:noWrap/>
          </w:tcPr>
          <w:p w14:paraId="4B5489E8"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5.7</w:t>
            </w:r>
          </w:p>
        </w:tc>
        <w:tc>
          <w:tcPr>
            <w:tcW w:w="1814" w:type="dxa"/>
            <w:shd w:val="clear" w:color="auto" w:fill="FFFFFF"/>
            <w:noWrap/>
          </w:tcPr>
          <w:p w14:paraId="053B563D"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4.0</w:t>
            </w:r>
          </w:p>
        </w:tc>
        <w:tc>
          <w:tcPr>
            <w:tcW w:w="1815" w:type="dxa"/>
            <w:shd w:val="clear" w:color="auto" w:fill="FFFFFF"/>
            <w:noWrap/>
          </w:tcPr>
          <w:p w14:paraId="5068042D"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121.5</w:t>
            </w:r>
          </w:p>
        </w:tc>
      </w:tr>
      <w:tr w:rsidR="00566324" w:rsidRPr="00540C49" w14:paraId="2C65BDA4" w14:textId="77777777" w:rsidTr="00566324">
        <w:tc>
          <w:tcPr>
            <w:tcW w:w="1814" w:type="dxa"/>
            <w:shd w:val="clear" w:color="auto" w:fill="FFFFFF"/>
            <w:noWrap/>
          </w:tcPr>
          <w:p w14:paraId="450D8054"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March</w:t>
            </w:r>
          </w:p>
        </w:tc>
        <w:tc>
          <w:tcPr>
            <w:tcW w:w="1814" w:type="dxa"/>
            <w:shd w:val="clear" w:color="auto" w:fill="FFFFFF"/>
            <w:noWrap/>
          </w:tcPr>
          <w:p w14:paraId="3201008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2.6</w:t>
            </w:r>
          </w:p>
        </w:tc>
        <w:tc>
          <w:tcPr>
            <w:tcW w:w="1815" w:type="dxa"/>
            <w:shd w:val="clear" w:color="auto" w:fill="FFFFFF"/>
            <w:noWrap/>
          </w:tcPr>
          <w:p w14:paraId="6B7E88CB"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6.9</w:t>
            </w:r>
          </w:p>
        </w:tc>
        <w:tc>
          <w:tcPr>
            <w:tcW w:w="1814" w:type="dxa"/>
            <w:shd w:val="clear" w:color="auto" w:fill="FFFFFF"/>
            <w:noWrap/>
          </w:tcPr>
          <w:p w14:paraId="7052CBB4"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4.7</w:t>
            </w:r>
          </w:p>
        </w:tc>
        <w:tc>
          <w:tcPr>
            <w:tcW w:w="1815" w:type="dxa"/>
            <w:shd w:val="clear" w:color="auto" w:fill="FFFFFF"/>
            <w:noWrap/>
          </w:tcPr>
          <w:p w14:paraId="335DB140"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99.7</w:t>
            </w:r>
          </w:p>
        </w:tc>
      </w:tr>
      <w:tr w:rsidR="00566324" w:rsidRPr="00540C49" w14:paraId="3C389B59" w14:textId="77777777" w:rsidTr="00566324">
        <w:tc>
          <w:tcPr>
            <w:tcW w:w="1814" w:type="dxa"/>
            <w:shd w:val="clear" w:color="auto" w:fill="FFFFFF"/>
            <w:noWrap/>
          </w:tcPr>
          <w:p w14:paraId="56290ACD"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April</w:t>
            </w:r>
          </w:p>
        </w:tc>
        <w:tc>
          <w:tcPr>
            <w:tcW w:w="1814" w:type="dxa"/>
            <w:shd w:val="clear" w:color="auto" w:fill="FFFFFF"/>
            <w:noWrap/>
          </w:tcPr>
          <w:p w14:paraId="7F904C96"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4.6</w:t>
            </w:r>
          </w:p>
        </w:tc>
        <w:tc>
          <w:tcPr>
            <w:tcW w:w="1815" w:type="dxa"/>
            <w:shd w:val="clear" w:color="auto" w:fill="FFFFFF"/>
            <w:noWrap/>
          </w:tcPr>
          <w:p w14:paraId="5DD708D5"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9.0</w:t>
            </w:r>
          </w:p>
        </w:tc>
        <w:tc>
          <w:tcPr>
            <w:tcW w:w="1814" w:type="dxa"/>
            <w:shd w:val="clear" w:color="auto" w:fill="FFFFFF"/>
            <w:noWrap/>
          </w:tcPr>
          <w:p w14:paraId="1D7AB46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6.6</w:t>
            </w:r>
          </w:p>
        </w:tc>
        <w:tc>
          <w:tcPr>
            <w:tcW w:w="1815" w:type="dxa"/>
            <w:shd w:val="clear" w:color="auto" w:fill="FFFFFF"/>
            <w:noWrap/>
          </w:tcPr>
          <w:p w14:paraId="0768029B"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60.3</w:t>
            </w:r>
          </w:p>
        </w:tc>
      </w:tr>
      <w:tr w:rsidR="00566324" w:rsidRPr="00540C49" w14:paraId="1DA7213D" w14:textId="77777777" w:rsidTr="00566324">
        <w:tc>
          <w:tcPr>
            <w:tcW w:w="1814" w:type="dxa"/>
            <w:shd w:val="clear" w:color="auto" w:fill="FFFFFF"/>
            <w:noWrap/>
          </w:tcPr>
          <w:p w14:paraId="62AC7128"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May</w:t>
            </w:r>
          </w:p>
        </w:tc>
        <w:tc>
          <w:tcPr>
            <w:tcW w:w="1814" w:type="dxa"/>
            <w:shd w:val="clear" w:color="auto" w:fill="FFFFFF"/>
            <w:noWrap/>
          </w:tcPr>
          <w:p w14:paraId="0C7E04D8"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5.9</w:t>
            </w:r>
          </w:p>
        </w:tc>
        <w:tc>
          <w:tcPr>
            <w:tcW w:w="1815" w:type="dxa"/>
            <w:shd w:val="clear" w:color="auto" w:fill="FFFFFF"/>
            <w:noWrap/>
          </w:tcPr>
          <w:p w14:paraId="598C88DE"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10.8</w:t>
            </w:r>
          </w:p>
        </w:tc>
        <w:tc>
          <w:tcPr>
            <w:tcW w:w="1814" w:type="dxa"/>
            <w:shd w:val="clear" w:color="auto" w:fill="FFFFFF"/>
            <w:noWrap/>
          </w:tcPr>
          <w:p w14:paraId="7F6B818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8.1</w:t>
            </w:r>
          </w:p>
        </w:tc>
        <w:tc>
          <w:tcPr>
            <w:tcW w:w="1815" w:type="dxa"/>
            <w:shd w:val="clear" w:color="auto" w:fill="FFFFFF"/>
            <w:noWrap/>
          </w:tcPr>
          <w:p w14:paraId="5A55839E"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64.3</w:t>
            </w:r>
          </w:p>
        </w:tc>
      </w:tr>
      <w:tr w:rsidR="00566324" w:rsidRPr="00540C49" w14:paraId="66A59261" w14:textId="77777777" w:rsidTr="00566324">
        <w:tc>
          <w:tcPr>
            <w:tcW w:w="1814" w:type="dxa"/>
            <w:shd w:val="clear" w:color="auto" w:fill="FFFFFF"/>
            <w:noWrap/>
          </w:tcPr>
          <w:p w14:paraId="2FB2D6A9"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June</w:t>
            </w:r>
          </w:p>
        </w:tc>
        <w:tc>
          <w:tcPr>
            <w:tcW w:w="1814" w:type="dxa"/>
            <w:shd w:val="clear" w:color="auto" w:fill="FFFFFF"/>
            <w:noWrap/>
          </w:tcPr>
          <w:p w14:paraId="7AE1DF64"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8.5</w:t>
            </w:r>
          </w:p>
        </w:tc>
        <w:tc>
          <w:tcPr>
            <w:tcW w:w="1815" w:type="dxa"/>
            <w:shd w:val="clear" w:color="auto" w:fill="FFFFFF"/>
            <w:noWrap/>
          </w:tcPr>
          <w:p w14:paraId="464402E7"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13.1</w:t>
            </w:r>
          </w:p>
        </w:tc>
        <w:tc>
          <w:tcPr>
            <w:tcW w:w="1814" w:type="dxa"/>
            <w:shd w:val="clear" w:color="auto" w:fill="FFFFFF"/>
            <w:noWrap/>
          </w:tcPr>
          <w:p w14:paraId="3A303042"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10.5</w:t>
            </w:r>
          </w:p>
        </w:tc>
        <w:tc>
          <w:tcPr>
            <w:tcW w:w="1815" w:type="dxa"/>
            <w:shd w:val="clear" w:color="auto" w:fill="FFFFFF"/>
            <w:noWrap/>
          </w:tcPr>
          <w:p w14:paraId="65B833BC"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62.4</w:t>
            </w:r>
          </w:p>
        </w:tc>
      </w:tr>
      <w:tr w:rsidR="00566324" w:rsidRPr="00540C49" w14:paraId="16D21BAE" w14:textId="77777777" w:rsidTr="00566324">
        <w:tc>
          <w:tcPr>
            <w:tcW w:w="1814" w:type="dxa"/>
            <w:shd w:val="clear" w:color="auto" w:fill="FFFFFF"/>
            <w:noWrap/>
          </w:tcPr>
          <w:p w14:paraId="78ED8055"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July</w:t>
            </w:r>
          </w:p>
        </w:tc>
        <w:tc>
          <w:tcPr>
            <w:tcW w:w="1814" w:type="dxa"/>
            <w:shd w:val="clear" w:color="auto" w:fill="FFFFFF"/>
            <w:noWrap/>
          </w:tcPr>
          <w:p w14:paraId="4A6128B3"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10.6</w:t>
            </w:r>
          </w:p>
        </w:tc>
        <w:tc>
          <w:tcPr>
            <w:tcW w:w="1815" w:type="dxa"/>
            <w:shd w:val="clear" w:color="auto" w:fill="FFFFFF"/>
            <w:noWrap/>
          </w:tcPr>
          <w:p w14:paraId="0C63438E"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14.8</w:t>
            </w:r>
          </w:p>
        </w:tc>
        <w:tc>
          <w:tcPr>
            <w:tcW w:w="1814" w:type="dxa"/>
            <w:shd w:val="clear" w:color="auto" w:fill="FFFFFF"/>
            <w:noWrap/>
          </w:tcPr>
          <w:p w14:paraId="572360F9"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12.4</w:t>
            </w:r>
          </w:p>
        </w:tc>
        <w:tc>
          <w:tcPr>
            <w:tcW w:w="1815" w:type="dxa"/>
            <w:shd w:val="clear" w:color="auto" w:fill="FFFFFF"/>
            <w:noWrap/>
          </w:tcPr>
          <w:p w14:paraId="034C07C1"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73.7</w:t>
            </w:r>
          </w:p>
        </w:tc>
      </w:tr>
      <w:tr w:rsidR="00566324" w:rsidRPr="00540C49" w14:paraId="6327C889" w14:textId="77777777" w:rsidTr="00566324">
        <w:tc>
          <w:tcPr>
            <w:tcW w:w="1814" w:type="dxa"/>
            <w:shd w:val="clear" w:color="auto" w:fill="FFFFFF"/>
            <w:noWrap/>
          </w:tcPr>
          <w:p w14:paraId="157CAE45"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August</w:t>
            </w:r>
          </w:p>
        </w:tc>
        <w:tc>
          <w:tcPr>
            <w:tcW w:w="1814" w:type="dxa"/>
            <w:shd w:val="clear" w:color="auto" w:fill="FFFFFF"/>
            <w:noWrap/>
          </w:tcPr>
          <w:p w14:paraId="6B363F31"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10.8</w:t>
            </w:r>
          </w:p>
        </w:tc>
        <w:tc>
          <w:tcPr>
            <w:tcW w:w="1815" w:type="dxa"/>
            <w:shd w:val="clear" w:color="auto" w:fill="FFFFFF"/>
            <w:noWrap/>
          </w:tcPr>
          <w:p w14:paraId="1B232880"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15.0</w:t>
            </w:r>
          </w:p>
        </w:tc>
        <w:tc>
          <w:tcPr>
            <w:tcW w:w="1814" w:type="dxa"/>
            <w:shd w:val="clear" w:color="auto" w:fill="FFFFFF"/>
            <w:noWrap/>
          </w:tcPr>
          <w:p w14:paraId="2ED566FB"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12.6</w:t>
            </w:r>
          </w:p>
        </w:tc>
        <w:tc>
          <w:tcPr>
            <w:tcW w:w="1815" w:type="dxa"/>
            <w:shd w:val="clear" w:color="auto" w:fill="FFFFFF"/>
            <w:noWrap/>
          </w:tcPr>
          <w:p w14:paraId="4BDC72A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91.1</w:t>
            </w:r>
          </w:p>
        </w:tc>
      </w:tr>
      <w:tr w:rsidR="00566324" w:rsidRPr="00540C49" w14:paraId="431372BD" w14:textId="77777777" w:rsidTr="00566324">
        <w:tc>
          <w:tcPr>
            <w:tcW w:w="1814" w:type="dxa"/>
            <w:shd w:val="clear" w:color="auto" w:fill="FFFFFF"/>
            <w:noWrap/>
          </w:tcPr>
          <w:p w14:paraId="08451560"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September</w:t>
            </w:r>
          </w:p>
        </w:tc>
        <w:tc>
          <w:tcPr>
            <w:tcW w:w="1814" w:type="dxa"/>
            <w:shd w:val="clear" w:color="auto" w:fill="FFFFFF"/>
            <w:noWrap/>
          </w:tcPr>
          <w:p w14:paraId="5D51C30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9.4</w:t>
            </w:r>
          </w:p>
        </w:tc>
        <w:tc>
          <w:tcPr>
            <w:tcW w:w="1815" w:type="dxa"/>
            <w:shd w:val="clear" w:color="auto" w:fill="FFFFFF"/>
            <w:noWrap/>
          </w:tcPr>
          <w:p w14:paraId="24B43532"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13.4</w:t>
            </w:r>
          </w:p>
        </w:tc>
        <w:tc>
          <w:tcPr>
            <w:tcW w:w="1814" w:type="dxa"/>
            <w:shd w:val="clear" w:color="auto" w:fill="FFFFFF"/>
            <w:noWrap/>
          </w:tcPr>
          <w:p w14:paraId="30697B7C"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11.2</w:t>
            </w:r>
          </w:p>
        </w:tc>
        <w:tc>
          <w:tcPr>
            <w:tcW w:w="1815" w:type="dxa"/>
            <w:shd w:val="clear" w:color="auto" w:fill="FFFFFF"/>
            <w:noWrap/>
          </w:tcPr>
          <w:p w14:paraId="59B2FFFD"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93.5</w:t>
            </w:r>
          </w:p>
        </w:tc>
      </w:tr>
      <w:tr w:rsidR="00566324" w:rsidRPr="00540C49" w14:paraId="4AEC29B5" w14:textId="77777777" w:rsidTr="00566324">
        <w:tc>
          <w:tcPr>
            <w:tcW w:w="1814" w:type="dxa"/>
            <w:shd w:val="clear" w:color="auto" w:fill="FFFFFF"/>
            <w:noWrap/>
          </w:tcPr>
          <w:p w14:paraId="5C2590BA"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October</w:t>
            </w:r>
          </w:p>
        </w:tc>
        <w:tc>
          <w:tcPr>
            <w:tcW w:w="1814" w:type="dxa"/>
            <w:shd w:val="clear" w:color="auto" w:fill="FFFFFF"/>
            <w:noWrap/>
          </w:tcPr>
          <w:p w14:paraId="282E2822"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6.7</w:t>
            </w:r>
          </w:p>
        </w:tc>
        <w:tc>
          <w:tcPr>
            <w:tcW w:w="1815" w:type="dxa"/>
            <w:shd w:val="clear" w:color="auto" w:fill="FFFFFF"/>
            <w:noWrap/>
          </w:tcPr>
          <w:p w14:paraId="0DC65DCC"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10.4</w:t>
            </w:r>
          </w:p>
        </w:tc>
        <w:tc>
          <w:tcPr>
            <w:tcW w:w="1814" w:type="dxa"/>
            <w:shd w:val="clear" w:color="auto" w:fill="FFFFFF"/>
            <w:noWrap/>
          </w:tcPr>
          <w:p w14:paraId="0E090C7E"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8.5</w:t>
            </w:r>
          </w:p>
        </w:tc>
        <w:tc>
          <w:tcPr>
            <w:tcW w:w="1815" w:type="dxa"/>
            <w:shd w:val="clear" w:color="auto" w:fill="FFFFFF"/>
            <w:noWrap/>
          </w:tcPr>
          <w:p w14:paraId="0C30E5CA"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129.5</w:t>
            </w:r>
          </w:p>
        </w:tc>
      </w:tr>
      <w:tr w:rsidR="00566324" w:rsidRPr="00540C49" w14:paraId="78085E6B" w14:textId="77777777" w:rsidTr="00566324">
        <w:tc>
          <w:tcPr>
            <w:tcW w:w="1814" w:type="dxa"/>
            <w:shd w:val="clear" w:color="auto" w:fill="FFFFFF"/>
            <w:noWrap/>
          </w:tcPr>
          <w:p w14:paraId="6108EEDA"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November</w:t>
            </w:r>
          </w:p>
        </w:tc>
        <w:tc>
          <w:tcPr>
            <w:tcW w:w="1814" w:type="dxa"/>
            <w:shd w:val="clear" w:color="auto" w:fill="FFFFFF"/>
            <w:noWrap/>
          </w:tcPr>
          <w:p w14:paraId="2EC002D4"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4.4</w:t>
            </w:r>
          </w:p>
        </w:tc>
        <w:tc>
          <w:tcPr>
            <w:tcW w:w="1815" w:type="dxa"/>
            <w:shd w:val="clear" w:color="auto" w:fill="FFFFFF"/>
            <w:noWrap/>
          </w:tcPr>
          <w:p w14:paraId="17394C7F"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8.3</w:t>
            </w:r>
          </w:p>
        </w:tc>
        <w:tc>
          <w:tcPr>
            <w:tcW w:w="1814" w:type="dxa"/>
            <w:shd w:val="clear" w:color="auto" w:fill="FFFFFF"/>
            <w:noWrap/>
          </w:tcPr>
          <w:p w14:paraId="0C385093"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6.5</w:t>
            </w:r>
          </w:p>
        </w:tc>
        <w:tc>
          <w:tcPr>
            <w:tcW w:w="1815" w:type="dxa"/>
            <w:shd w:val="clear" w:color="auto" w:fill="FFFFFF"/>
            <w:noWrap/>
          </w:tcPr>
          <w:p w14:paraId="6777BFDD"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148.8</w:t>
            </w:r>
          </w:p>
        </w:tc>
      </w:tr>
      <w:tr w:rsidR="00566324" w:rsidRPr="00540C49" w14:paraId="3E6CF42F" w14:textId="77777777" w:rsidTr="00566324">
        <w:tc>
          <w:tcPr>
            <w:tcW w:w="1814" w:type="dxa"/>
            <w:shd w:val="clear" w:color="auto" w:fill="FFFFFF"/>
            <w:noWrap/>
          </w:tcPr>
          <w:p w14:paraId="741B269B" w14:textId="77777777" w:rsidR="00566324" w:rsidRPr="00C648ED" w:rsidRDefault="00566324" w:rsidP="00566324">
            <w:pPr>
              <w:ind w:left="567"/>
              <w:jc w:val="both"/>
              <w:rPr>
                <w:rFonts w:asciiTheme="minorHAnsi" w:hAnsiTheme="minorHAnsi" w:cs="Arial"/>
                <w:sz w:val="18"/>
                <w:szCs w:val="18"/>
              </w:rPr>
            </w:pPr>
            <w:r w:rsidRPr="00C648ED">
              <w:rPr>
                <w:rFonts w:asciiTheme="minorHAnsi" w:hAnsiTheme="minorHAnsi" w:cs="Arial"/>
                <w:sz w:val="18"/>
                <w:szCs w:val="18"/>
              </w:rPr>
              <w:t>December</w:t>
            </w:r>
          </w:p>
        </w:tc>
        <w:tc>
          <w:tcPr>
            <w:tcW w:w="1814" w:type="dxa"/>
            <w:shd w:val="clear" w:color="auto" w:fill="FFFFFF"/>
            <w:noWrap/>
          </w:tcPr>
          <w:p w14:paraId="50A4EC56"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2.5</w:t>
            </w:r>
          </w:p>
        </w:tc>
        <w:tc>
          <w:tcPr>
            <w:tcW w:w="1815" w:type="dxa"/>
            <w:shd w:val="clear" w:color="auto" w:fill="FFFFFF"/>
            <w:noWrap/>
          </w:tcPr>
          <w:p w14:paraId="620B8BF6"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6.5</w:t>
            </w:r>
          </w:p>
        </w:tc>
        <w:tc>
          <w:tcPr>
            <w:tcW w:w="1814" w:type="dxa"/>
            <w:shd w:val="clear" w:color="auto" w:fill="FFFFFF"/>
            <w:noWrap/>
          </w:tcPr>
          <w:p w14:paraId="70054BB5"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4.7</w:t>
            </w:r>
          </w:p>
        </w:tc>
        <w:tc>
          <w:tcPr>
            <w:tcW w:w="1815" w:type="dxa"/>
            <w:shd w:val="clear" w:color="auto" w:fill="FFFFFF"/>
            <w:noWrap/>
          </w:tcPr>
          <w:p w14:paraId="16365BD0" w14:textId="77777777" w:rsidR="00566324" w:rsidRPr="00C648ED" w:rsidRDefault="00566324" w:rsidP="00566324">
            <w:pPr>
              <w:ind w:left="567"/>
              <w:jc w:val="center"/>
              <w:rPr>
                <w:rFonts w:asciiTheme="minorHAnsi" w:hAnsiTheme="minorHAnsi" w:cs="Arial"/>
                <w:sz w:val="18"/>
                <w:szCs w:val="18"/>
              </w:rPr>
            </w:pPr>
            <w:r w:rsidRPr="00C648ED">
              <w:rPr>
                <w:rFonts w:asciiTheme="minorHAnsi" w:hAnsiTheme="minorHAnsi" w:cs="Arial"/>
                <w:sz w:val="18"/>
                <w:szCs w:val="18"/>
              </w:rPr>
              <w:t>132.3</w:t>
            </w:r>
          </w:p>
        </w:tc>
      </w:tr>
    </w:tbl>
    <w:p w14:paraId="50E05D33" w14:textId="77777777" w:rsidR="00566324" w:rsidRPr="00540C49" w:rsidRDefault="00566324" w:rsidP="00566324">
      <w:pPr>
        <w:ind w:left="567"/>
        <w:jc w:val="both"/>
        <w:rPr>
          <w:rFonts w:asciiTheme="minorHAnsi" w:hAnsiTheme="minorHAnsi" w:cs="Arial"/>
          <w:sz w:val="20"/>
          <w:szCs w:val="20"/>
        </w:rPr>
      </w:pPr>
    </w:p>
    <w:p w14:paraId="74E07CB2" w14:textId="2A7C0FCE" w:rsidR="00566324" w:rsidRPr="00540C49" w:rsidRDefault="00566324" w:rsidP="00566324">
      <w:pPr>
        <w:ind w:left="567"/>
        <w:jc w:val="both"/>
        <w:rPr>
          <w:rFonts w:asciiTheme="minorHAnsi" w:hAnsiTheme="minorHAnsi" w:cs="Arial"/>
          <w:sz w:val="22"/>
          <w:szCs w:val="22"/>
        </w:rPr>
      </w:pPr>
      <w:r w:rsidRPr="00540C49">
        <w:rPr>
          <w:rFonts w:asciiTheme="minorHAnsi" w:hAnsiTheme="minorHAnsi" w:cs="Arial"/>
          <w:sz w:val="22"/>
          <w:szCs w:val="22"/>
        </w:rPr>
        <w:t>The average daily temperature over t</w:t>
      </w:r>
      <w:r w:rsidR="00C648ED">
        <w:rPr>
          <w:rFonts w:asciiTheme="minorHAnsi" w:hAnsiTheme="minorHAnsi" w:cs="Arial"/>
          <w:sz w:val="22"/>
          <w:szCs w:val="22"/>
        </w:rPr>
        <w:t xml:space="preserve">he period 2002 to 2011 was 7.8 </w:t>
      </w:r>
      <w:r w:rsidR="00C648ED" w:rsidRPr="00C648ED">
        <w:rPr>
          <w:rFonts w:asciiTheme="minorHAnsi" w:hAnsiTheme="minorHAnsi" w:cs="Arial"/>
          <w:sz w:val="22"/>
          <w:szCs w:val="22"/>
        </w:rPr>
        <w:t>°</w:t>
      </w:r>
      <w:r w:rsidRPr="00540C49">
        <w:rPr>
          <w:rFonts w:asciiTheme="minorHAnsi" w:hAnsiTheme="minorHAnsi" w:cs="Arial"/>
          <w:sz w:val="22"/>
          <w:szCs w:val="22"/>
        </w:rPr>
        <w:t xml:space="preserve">C (the lowest recorded monthly average minimum daily temperature was -1.2 </w:t>
      </w:r>
      <w:r w:rsidR="00C648ED" w:rsidRPr="00C648ED">
        <w:rPr>
          <w:rFonts w:asciiTheme="minorHAnsi" w:hAnsiTheme="minorHAnsi" w:cs="Arial"/>
          <w:sz w:val="22"/>
          <w:szCs w:val="22"/>
        </w:rPr>
        <w:t>°</w:t>
      </w:r>
      <w:r w:rsidRPr="00540C49">
        <w:rPr>
          <w:rFonts w:asciiTheme="minorHAnsi" w:hAnsiTheme="minorHAnsi" w:cs="Arial"/>
          <w:sz w:val="22"/>
          <w:szCs w:val="22"/>
        </w:rPr>
        <w:t xml:space="preserve">C and the highest maximum was 16.6 </w:t>
      </w:r>
      <w:r w:rsidR="00C648ED" w:rsidRPr="00C648ED">
        <w:rPr>
          <w:rFonts w:asciiTheme="minorHAnsi" w:hAnsiTheme="minorHAnsi" w:cs="Arial"/>
          <w:sz w:val="22"/>
          <w:szCs w:val="22"/>
        </w:rPr>
        <w:t>°</w:t>
      </w:r>
      <w:r w:rsidRPr="00540C49">
        <w:rPr>
          <w:rFonts w:asciiTheme="minorHAnsi" w:hAnsiTheme="minorHAnsi" w:cs="Arial"/>
          <w:sz w:val="22"/>
          <w:szCs w:val="22"/>
        </w:rPr>
        <w:t xml:space="preserve">C). </w:t>
      </w:r>
    </w:p>
    <w:p w14:paraId="0BC6112D" w14:textId="42BD6EB2" w:rsidR="00566324" w:rsidRPr="00540C49" w:rsidRDefault="00566324" w:rsidP="00566324">
      <w:pPr>
        <w:jc w:val="both"/>
        <w:rPr>
          <w:rFonts w:asciiTheme="minorHAnsi" w:hAnsiTheme="minorHAnsi" w:cs="Arial"/>
          <w:sz w:val="22"/>
          <w:szCs w:val="22"/>
        </w:rPr>
      </w:pPr>
    </w:p>
    <w:p w14:paraId="76E7A184" w14:textId="57D33B0E" w:rsidR="00554508" w:rsidRPr="00540C49" w:rsidRDefault="00554508" w:rsidP="00BB4C0A">
      <w:pPr>
        <w:ind w:left="567"/>
        <w:jc w:val="both"/>
        <w:rPr>
          <w:rFonts w:asciiTheme="minorHAnsi" w:hAnsiTheme="minorHAnsi" w:cs="Arial"/>
          <w:sz w:val="22"/>
          <w:szCs w:val="22"/>
        </w:rPr>
      </w:pPr>
      <w:r w:rsidRPr="00540C49">
        <w:rPr>
          <w:rFonts w:asciiTheme="minorHAnsi" w:hAnsiTheme="minorHAnsi" w:cs="Arial"/>
          <w:sz w:val="22"/>
          <w:szCs w:val="22"/>
        </w:rPr>
        <w:t>Shetland is the windiest area in the UK with the highest number of 'degree' days where heating is required due to the wind chill.</w:t>
      </w:r>
      <w:r w:rsidR="004D664A" w:rsidRPr="00540C49">
        <w:rPr>
          <w:rFonts w:asciiTheme="minorHAnsi" w:hAnsiTheme="minorHAnsi" w:cs="Arial"/>
          <w:sz w:val="22"/>
          <w:szCs w:val="22"/>
        </w:rPr>
        <w:t xml:space="preserve">  The </w:t>
      </w:r>
      <w:r w:rsidR="000F2784">
        <w:rPr>
          <w:rFonts w:asciiTheme="minorHAnsi" w:hAnsiTheme="minorHAnsi" w:cs="Arial"/>
          <w:sz w:val="22"/>
          <w:szCs w:val="22"/>
        </w:rPr>
        <w:t xml:space="preserve">Potential </w:t>
      </w:r>
      <w:r w:rsidR="00D84F1D">
        <w:rPr>
          <w:rFonts w:asciiTheme="minorHAnsi" w:hAnsiTheme="minorHAnsi" w:cs="Arial"/>
          <w:sz w:val="22"/>
          <w:szCs w:val="22"/>
        </w:rPr>
        <w:t>Provider’s</w:t>
      </w:r>
      <w:r w:rsidR="004D664A" w:rsidRPr="00540C49">
        <w:rPr>
          <w:rFonts w:asciiTheme="minorHAnsi" w:hAnsiTheme="minorHAnsi" w:cs="Arial"/>
          <w:sz w:val="22"/>
          <w:szCs w:val="22"/>
        </w:rPr>
        <w:t xml:space="preserve"> design should accommodate the full range of ambient conditions experienced </w:t>
      </w:r>
      <w:r w:rsidR="002403A4" w:rsidRPr="00540C49">
        <w:rPr>
          <w:rFonts w:asciiTheme="minorHAnsi" w:hAnsiTheme="minorHAnsi" w:cs="Arial"/>
          <w:sz w:val="22"/>
          <w:szCs w:val="22"/>
        </w:rPr>
        <w:t>including the coastal environment with high saline content.</w:t>
      </w:r>
    </w:p>
    <w:p w14:paraId="4202FB81" w14:textId="6DCCA392" w:rsidR="004A2209" w:rsidRPr="00540C49" w:rsidDel="002E4374" w:rsidRDefault="004A2209" w:rsidP="00566324">
      <w:pPr>
        <w:jc w:val="both"/>
        <w:rPr>
          <w:rFonts w:asciiTheme="minorHAnsi" w:hAnsiTheme="minorHAnsi" w:cs="Arial"/>
          <w:sz w:val="22"/>
          <w:szCs w:val="22"/>
        </w:rPr>
      </w:pPr>
    </w:p>
    <w:p w14:paraId="1F5D5A29" w14:textId="7790269E" w:rsidR="00F66C16" w:rsidRDefault="00F66C16" w:rsidP="00F66C16">
      <w:pPr>
        <w:numPr>
          <w:ilvl w:val="1"/>
          <w:numId w:val="2"/>
        </w:numPr>
        <w:jc w:val="both"/>
        <w:rPr>
          <w:rFonts w:asciiTheme="minorHAnsi" w:hAnsiTheme="minorHAnsi" w:cs="Arial"/>
          <w:sz w:val="22"/>
          <w:szCs w:val="22"/>
          <w:u w:val="single"/>
        </w:rPr>
      </w:pPr>
      <w:bookmarkStart w:id="5" w:name="_Hlk533073578"/>
      <w:r w:rsidRPr="00540C49">
        <w:rPr>
          <w:rFonts w:asciiTheme="minorHAnsi" w:hAnsiTheme="minorHAnsi" w:cs="Arial"/>
          <w:sz w:val="22"/>
          <w:szCs w:val="22"/>
          <w:u w:val="single"/>
        </w:rPr>
        <w:t>Proposed Contracting Strategy</w:t>
      </w:r>
    </w:p>
    <w:p w14:paraId="70266126" w14:textId="77777777" w:rsidR="00A73352" w:rsidRPr="00540C49" w:rsidRDefault="00A73352" w:rsidP="00CE78BB">
      <w:pPr>
        <w:ind w:left="567"/>
        <w:jc w:val="both"/>
        <w:rPr>
          <w:rFonts w:asciiTheme="minorHAnsi" w:hAnsiTheme="minorHAnsi" w:cs="Arial"/>
          <w:sz w:val="22"/>
          <w:szCs w:val="22"/>
          <w:u w:val="single"/>
        </w:rPr>
      </w:pPr>
    </w:p>
    <w:p w14:paraId="66BC5B43" w14:textId="5A98812B" w:rsidR="00683F8F" w:rsidRDefault="00A73352" w:rsidP="004929F3">
      <w:pPr>
        <w:ind w:left="567"/>
        <w:jc w:val="both"/>
        <w:rPr>
          <w:rFonts w:asciiTheme="minorHAnsi" w:hAnsiTheme="minorHAnsi" w:cstheme="minorHAnsi"/>
          <w:color w:val="000000"/>
          <w:sz w:val="22"/>
          <w:szCs w:val="22"/>
        </w:rPr>
      </w:pPr>
      <w:r w:rsidRPr="00765409">
        <w:rPr>
          <w:rFonts w:asciiTheme="minorHAnsi" w:hAnsiTheme="minorHAnsi" w:cstheme="minorHAnsi"/>
          <w:sz w:val="22"/>
          <w:szCs w:val="22"/>
        </w:rPr>
        <w:t xml:space="preserve">The requirement is for the design, supply, associated civil works, installation and commissioning of a Battery Energy Storage System (BESS) at </w:t>
      </w:r>
      <w:proofErr w:type="spellStart"/>
      <w:r w:rsidRPr="00765409">
        <w:rPr>
          <w:rFonts w:asciiTheme="minorHAnsi" w:hAnsiTheme="minorHAnsi" w:cstheme="minorHAnsi"/>
          <w:sz w:val="22"/>
          <w:szCs w:val="22"/>
        </w:rPr>
        <w:t>Lerwick</w:t>
      </w:r>
      <w:proofErr w:type="spellEnd"/>
      <w:r w:rsidRPr="00765409">
        <w:rPr>
          <w:rFonts w:asciiTheme="minorHAnsi" w:hAnsiTheme="minorHAnsi" w:cstheme="minorHAnsi"/>
          <w:sz w:val="22"/>
          <w:szCs w:val="22"/>
        </w:rPr>
        <w:t xml:space="preserve"> Power Station. </w:t>
      </w:r>
    </w:p>
    <w:p w14:paraId="11BAA2D2" w14:textId="77777777" w:rsidR="00CE78BB" w:rsidRPr="00A73352" w:rsidRDefault="00CE78BB" w:rsidP="004929F3">
      <w:pPr>
        <w:ind w:left="567"/>
        <w:jc w:val="both"/>
        <w:rPr>
          <w:rFonts w:asciiTheme="minorHAnsi" w:hAnsiTheme="minorHAnsi" w:cstheme="minorHAnsi"/>
          <w:sz w:val="22"/>
          <w:szCs w:val="22"/>
        </w:rPr>
      </w:pPr>
    </w:p>
    <w:bookmarkEnd w:id="5"/>
    <w:p w14:paraId="1662131C" w14:textId="77777777" w:rsidR="00F66C16" w:rsidRPr="00540C49" w:rsidRDefault="00F66C16" w:rsidP="00F66C16">
      <w:pPr>
        <w:numPr>
          <w:ilvl w:val="1"/>
          <w:numId w:val="2"/>
        </w:numPr>
        <w:jc w:val="both"/>
        <w:rPr>
          <w:rFonts w:asciiTheme="minorHAnsi" w:hAnsiTheme="minorHAnsi" w:cs="Arial"/>
          <w:sz w:val="22"/>
          <w:szCs w:val="22"/>
          <w:u w:val="single"/>
        </w:rPr>
      </w:pPr>
      <w:r w:rsidRPr="00540C49">
        <w:rPr>
          <w:rFonts w:asciiTheme="minorHAnsi" w:hAnsiTheme="minorHAnsi" w:cs="Arial"/>
          <w:sz w:val="22"/>
          <w:szCs w:val="22"/>
          <w:u w:val="single"/>
        </w:rPr>
        <w:t>Procurement Timetable</w:t>
      </w:r>
    </w:p>
    <w:p w14:paraId="4B83C6BA" w14:textId="77777777" w:rsidR="00F66C16" w:rsidRPr="00540C49" w:rsidRDefault="00F66C16" w:rsidP="00F66C16">
      <w:pPr>
        <w:ind w:left="567"/>
        <w:jc w:val="both"/>
        <w:rPr>
          <w:rFonts w:asciiTheme="minorHAnsi" w:hAnsiTheme="minorHAnsi" w:cs="Arial"/>
          <w:sz w:val="22"/>
          <w:szCs w:val="22"/>
          <w:u w:val="single"/>
        </w:rPr>
      </w:pPr>
    </w:p>
    <w:p w14:paraId="196BB832" w14:textId="431E41AF" w:rsidR="00F66C16" w:rsidRPr="00540C49" w:rsidRDefault="003419E7" w:rsidP="00C648ED">
      <w:pPr>
        <w:ind w:left="567"/>
        <w:jc w:val="both"/>
        <w:rPr>
          <w:rFonts w:asciiTheme="minorHAnsi" w:hAnsiTheme="minorHAnsi" w:cs="Arial"/>
          <w:sz w:val="22"/>
          <w:szCs w:val="22"/>
        </w:rPr>
      </w:pPr>
      <w:r w:rsidRPr="00540C49">
        <w:rPr>
          <w:rFonts w:asciiTheme="minorHAnsi" w:hAnsiTheme="minorHAnsi" w:cs="Arial"/>
          <w:sz w:val="22"/>
          <w:szCs w:val="22"/>
        </w:rPr>
        <w:t>T</w:t>
      </w:r>
      <w:r w:rsidR="00F66C16" w:rsidRPr="00540C49">
        <w:rPr>
          <w:rFonts w:asciiTheme="minorHAnsi" w:hAnsiTheme="minorHAnsi" w:cs="Arial"/>
          <w:sz w:val="22"/>
          <w:szCs w:val="22"/>
        </w:rPr>
        <w:t>he anticipated Procurement timetable for this event</w:t>
      </w:r>
      <w:r w:rsidRPr="00540C49">
        <w:rPr>
          <w:rFonts w:asciiTheme="minorHAnsi" w:hAnsiTheme="minorHAnsi" w:cs="Arial"/>
          <w:sz w:val="22"/>
          <w:szCs w:val="22"/>
        </w:rPr>
        <w:t xml:space="preserve"> is set out below</w:t>
      </w:r>
      <w:r w:rsidR="00F66C16" w:rsidRPr="00540C49">
        <w:rPr>
          <w:rFonts w:asciiTheme="minorHAnsi" w:hAnsiTheme="minorHAnsi" w:cs="Arial"/>
          <w:sz w:val="22"/>
          <w:szCs w:val="22"/>
        </w:rPr>
        <w:t xml:space="preserve">.  This is intended as a guide </w:t>
      </w:r>
      <w:r w:rsidR="001A791F" w:rsidRPr="00540C49">
        <w:rPr>
          <w:rFonts w:asciiTheme="minorHAnsi" w:hAnsiTheme="minorHAnsi" w:cs="Arial"/>
          <w:sz w:val="22"/>
          <w:szCs w:val="22"/>
        </w:rPr>
        <w:t>only</w:t>
      </w:r>
      <w:r w:rsidR="00F66C16" w:rsidRPr="00540C49">
        <w:rPr>
          <w:rFonts w:asciiTheme="minorHAnsi" w:hAnsiTheme="minorHAnsi" w:cs="Arial"/>
          <w:sz w:val="22"/>
          <w:szCs w:val="22"/>
        </w:rPr>
        <w:t xml:space="preserve"> and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00F66C16" w:rsidRPr="00540C49">
        <w:rPr>
          <w:rFonts w:asciiTheme="minorHAnsi" w:hAnsiTheme="minorHAnsi" w:cs="Arial"/>
          <w:sz w:val="22"/>
          <w:szCs w:val="22"/>
        </w:rPr>
        <w:t xml:space="preserve"> reserves the right to amend </w:t>
      </w:r>
      <w:r w:rsidR="00A76493" w:rsidRPr="00540C49">
        <w:rPr>
          <w:rFonts w:asciiTheme="minorHAnsi" w:hAnsiTheme="minorHAnsi" w:cs="Arial"/>
          <w:sz w:val="22"/>
          <w:szCs w:val="22"/>
        </w:rPr>
        <w:t xml:space="preserve">this </w:t>
      </w:r>
      <w:r w:rsidR="00F66C16" w:rsidRPr="00540C49">
        <w:rPr>
          <w:rFonts w:asciiTheme="minorHAnsi" w:hAnsiTheme="minorHAnsi" w:cs="Arial"/>
          <w:sz w:val="22"/>
          <w:szCs w:val="22"/>
        </w:rPr>
        <w:t>at any time.</w:t>
      </w:r>
    </w:p>
    <w:p w14:paraId="54861BD9" w14:textId="77777777" w:rsidR="00F66C16" w:rsidRPr="00540C49" w:rsidRDefault="00F66C16" w:rsidP="00F66C16">
      <w:pPr>
        <w:jc w:val="both"/>
        <w:rPr>
          <w:rFonts w:asciiTheme="minorHAnsi" w:hAnsiTheme="minorHAnsi" w:cs="Arial"/>
          <w:sz w:val="20"/>
          <w:szCs w:val="20"/>
        </w:rPr>
      </w:pPr>
    </w:p>
    <w:tbl>
      <w:tblPr>
        <w:tblStyle w:val="TableGrid"/>
        <w:tblW w:w="0" w:type="auto"/>
        <w:tblInd w:w="675" w:type="dxa"/>
        <w:tblLook w:val="04A0" w:firstRow="1" w:lastRow="0" w:firstColumn="1" w:lastColumn="0" w:noHBand="0" w:noVBand="1"/>
      </w:tblPr>
      <w:tblGrid>
        <w:gridCol w:w="1701"/>
        <w:gridCol w:w="5245"/>
      </w:tblGrid>
      <w:tr w:rsidR="00F66C16" w:rsidRPr="00540C49" w14:paraId="77EFAD13" w14:textId="77777777" w:rsidTr="00C648ED">
        <w:tc>
          <w:tcPr>
            <w:tcW w:w="1701" w:type="dxa"/>
          </w:tcPr>
          <w:p w14:paraId="37E72AD3" w14:textId="77777777" w:rsidR="00F66C16" w:rsidRPr="00C648ED" w:rsidRDefault="00F66C16" w:rsidP="006008ED">
            <w:pPr>
              <w:spacing w:before="60" w:after="60"/>
              <w:jc w:val="center"/>
              <w:rPr>
                <w:rFonts w:asciiTheme="minorHAnsi" w:hAnsiTheme="minorHAnsi" w:cs="Arial"/>
                <w:b/>
                <w:sz w:val="22"/>
                <w:szCs w:val="22"/>
              </w:rPr>
            </w:pPr>
            <w:r w:rsidRPr="00C648ED">
              <w:rPr>
                <w:rFonts w:asciiTheme="minorHAnsi" w:hAnsiTheme="minorHAnsi" w:cs="Arial"/>
                <w:b/>
                <w:sz w:val="22"/>
                <w:szCs w:val="22"/>
              </w:rPr>
              <w:t>Target Date</w:t>
            </w:r>
          </w:p>
        </w:tc>
        <w:tc>
          <w:tcPr>
            <w:tcW w:w="5245" w:type="dxa"/>
          </w:tcPr>
          <w:p w14:paraId="3A62B612" w14:textId="77777777" w:rsidR="00F66C16" w:rsidRPr="00C648ED" w:rsidRDefault="00F66C16" w:rsidP="00C648ED">
            <w:pPr>
              <w:spacing w:before="60" w:after="60"/>
              <w:rPr>
                <w:rFonts w:asciiTheme="minorHAnsi" w:hAnsiTheme="minorHAnsi" w:cs="Arial"/>
                <w:b/>
                <w:sz w:val="22"/>
                <w:szCs w:val="22"/>
              </w:rPr>
            </w:pPr>
            <w:r w:rsidRPr="00C648ED">
              <w:rPr>
                <w:rFonts w:asciiTheme="minorHAnsi" w:hAnsiTheme="minorHAnsi" w:cs="Arial"/>
                <w:b/>
                <w:sz w:val="22"/>
                <w:szCs w:val="22"/>
              </w:rPr>
              <w:t>Activity</w:t>
            </w:r>
          </w:p>
        </w:tc>
      </w:tr>
      <w:tr w:rsidR="00F66C16" w:rsidRPr="00540C49" w14:paraId="5BA59ECB" w14:textId="77777777" w:rsidTr="00C648ED">
        <w:tc>
          <w:tcPr>
            <w:tcW w:w="1701" w:type="dxa"/>
          </w:tcPr>
          <w:p w14:paraId="40CF9841" w14:textId="6FF086EF" w:rsidR="00F66C16" w:rsidRPr="0082730F" w:rsidRDefault="00F70384" w:rsidP="006008ED">
            <w:pPr>
              <w:spacing w:before="60" w:after="60"/>
              <w:jc w:val="center"/>
              <w:rPr>
                <w:rFonts w:asciiTheme="minorHAnsi" w:hAnsiTheme="minorHAnsi" w:cs="Arial"/>
                <w:sz w:val="20"/>
                <w:szCs w:val="20"/>
              </w:rPr>
            </w:pPr>
            <w:r>
              <w:rPr>
                <w:rFonts w:asciiTheme="minorHAnsi" w:hAnsiTheme="minorHAnsi" w:cs="Arial"/>
                <w:sz w:val="20"/>
                <w:szCs w:val="20"/>
              </w:rPr>
              <w:t>23</w:t>
            </w:r>
            <w:r w:rsidR="007448E2" w:rsidRPr="0082730F">
              <w:rPr>
                <w:rFonts w:asciiTheme="minorHAnsi" w:hAnsiTheme="minorHAnsi" w:cs="Arial"/>
                <w:sz w:val="20"/>
                <w:szCs w:val="20"/>
              </w:rPr>
              <w:t>/01/2019</w:t>
            </w:r>
          </w:p>
        </w:tc>
        <w:tc>
          <w:tcPr>
            <w:tcW w:w="5245" w:type="dxa"/>
          </w:tcPr>
          <w:p w14:paraId="7710D418"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PQQ Issue date</w:t>
            </w:r>
          </w:p>
        </w:tc>
      </w:tr>
      <w:tr w:rsidR="00F66C16" w:rsidRPr="00540C49" w14:paraId="3BF98147" w14:textId="77777777" w:rsidTr="00C648ED">
        <w:tc>
          <w:tcPr>
            <w:tcW w:w="1701" w:type="dxa"/>
          </w:tcPr>
          <w:p w14:paraId="7BC9B82B" w14:textId="3A8899D9" w:rsidR="00F66C16" w:rsidRPr="0082730F" w:rsidRDefault="00122514" w:rsidP="006008ED">
            <w:pPr>
              <w:spacing w:before="60" w:after="60"/>
              <w:jc w:val="center"/>
              <w:rPr>
                <w:rFonts w:asciiTheme="minorHAnsi" w:hAnsiTheme="minorHAnsi" w:cs="Arial"/>
                <w:sz w:val="20"/>
                <w:szCs w:val="20"/>
              </w:rPr>
            </w:pPr>
            <w:r>
              <w:rPr>
                <w:rFonts w:asciiTheme="minorHAnsi" w:hAnsiTheme="minorHAnsi" w:cs="Arial"/>
                <w:sz w:val="20"/>
                <w:szCs w:val="20"/>
              </w:rPr>
              <w:t>2</w:t>
            </w:r>
            <w:r w:rsidR="00175FFC">
              <w:rPr>
                <w:rFonts w:asciiTheme="minorHAnsi" w:hAnsiTheme="minorHAnsi" w:cs="Arial"/>
                <w:sz w:val="20"/>
                <w:szCs w:val="20"/>
              </w:rPr>
              <w:t>7</w:t>
            </w:r>
            <w:r w:rsidR="00C836BD" w:rsidRPr="0082730F">
              <w:rPr>
                <w:rFonts w:asciiTheme="minorHAnsi" w:hAnsiTheme="minorHAnsi" w:cs="Arial"/>
                <w:sz w:val="20"/>
                <w:szCs w:val="20"/>
              </w:rPr>
              <w:t>/02</w:t>
            </w:r>
            <w:r w:rsidR="00F66C16" w:rsidRPr="0082730F">
              <w:rPr>
                <w:rFonts w:asciiTheme="minorHAnsi" w:hAnsiTheme="minorHAnsi" w:cs="Arial"/>
                <w:sz w:val="20"/>
                <w:szCs w:val="20"/>
              </w:rPr>
              <w:t>/201</w:t>
            </w:r>
            <w:r w:rsidR="007448E2" w:rsidRPr="0082730F">
              <w:rPr>
                <w:rFonts w:asciiTheme="minorHAnsi" w:hAnsiTheme="minorHAnsi" w:cs="Arial"/>
                <w:sz w:val="20"/>
                <w:szCs w:val="20"/>
              </w:rPr>
              <w:t>9</w:t>
            </w:r>
          </w:p>
        </w:tc>
        <w:tc>
          <w:tcPr>
            <w:tcW w:w="5245" w:type="dxa"/>
          </w:tcPr>
          <w:p w14:paraId="04AB5571"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PQQ Return date</w:t>
            </w:r>
          </w:p>
        </w:tc>
      </w:tr>
      <w:tr w:rsidR="00F66C16" w:rsidRPr="00540C49" w14:paraId="4A21DF3A" w14:textId="77777777" w:rsidTr="00C648ED">
        <w:tc>
          <w:tcPr>
            <w:tcW w:w="1701" w:type="dxa"/>
          </w:tcPr>
          <w:p w14:paraId="6DE16798" w14:textId="0BABF2FA" w:rsidR="00F66C16" w:rsidRPr="0082730F" w:rsidRDefault="00175FFC" w:rsidP="006008ED">
            <w:pPr>
              <w:spacing w:before="60" w:after="60"/>
              <w:jc w:val="center"/>
              <w:rPr>
                <w:rFonts w:asciiTheme="minorHAnsi" w:hAnsiTheme="minorHAnsi" w:cs="Arial"/>
                <w:sz w:val="20"/>
                <w:szCs w:val="20"/>
              </w:rPr>
            </w:pPr>
            <w:r>
              <w:rPr>
                <w:rFonts w:asciiTheme="minorHAnsi" w:hAnsiTheme="minorHAnsi" w:cs="Arial"/>
                <w:sz w:val="20"/>
                <w:szCs w:val="20"/>
              </w:rPr>
              <w:t>11</w:t>
            </w:r>
            <w:r w:rsidR="007448E2" w:rsidRPr="0082730F">
              <w:rPr>
                <w:rFonts w:asciiTheme="minorHAnsi" w:hAnsiTheme="minorHAnsi" w:cs="Arial"/>
                <w:sz w:val="20"/>
                <w:szCs w:val="20"/>
              </w:rPr>
              <w:t>/</w:t>
            </w:r>
            <w:r w:rsidR="00122514">
              <w:rPr>
                <w:rFonts w:asciiTheme="minorHAnsi" w:hAnsiTheme="minorHAnsi" w:cs="Arial"/>
                <w:sz w:val="20"/>
                <w:szCs w:val="20"/>
              </w:rPr>
              <w:t>03</w:t>
            </w:r>
            <w:r w:rsidR="007448E2" w:rsidRPr="0082730F">
              <w:rPr>
                <w:rFonts w:asciiTheme="minorHAnsi" w:hAnsiTheme="minorHAnsi" w:cs="Arial"/>
                <w:sz w:val="20"/>
                <w:szCs w:val="20"/>
              </w:rPr>
              <w:t>/2019</w:t>
            </w:r>
          </w:p>
        </w:tc>
        <w:tc>
          <w:tcPr>
            <w:tcW w:w="5245" w:type="dxa"/>
          </w:tcPr>
          <w:p w14:paraId="7B501426"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Evaluation of PQQs completed</w:t>
            </w:r>
          </w:p>
        </w:tc>
      </w:tr>
      <w:tr w:rsidR="00F66C16" w:rsidRPr="00540C49" w14:paraId="3055C5E4" w14:textId="77777777" w:rsidTr="00C648ED">
        <w:tc>
          <w:tcPr>
            <w:tcW w:w="1701" w:type="dxa"/>
          </w:tcPr>
          <w:p w14:paraId="107DA3CB" w14:textId="646308B8" w:rsidR="00F66C16" w:rsidRPr="00540C49" w:rsidRDefault="0005037D" w:rsidP="006008ED">
            <w:pPr>
              <w:spacing w:before="60" w:after="60"/>
              <w:jc w:val="center"/>
              <w:rPr>
                <w:rFonts w:asciiTheme="minorHAnsi" w:hAnsiTheme="minorHAnsi" w:cs="Arial"/>
                <w:sz w:val="20"/>
                <w:szCs w:val="20"/>
              </w:rPr>
            </w:pPr>
            <w:r>
              <w:rPr>
                <w:rFonts w:asciiTheme="minorHAnsi" w:hAnsiTheme="minorHAnsi" w:cs="Arial"/>
                <w:sz w:val="20"/>
                <w:szCs w:val="20"/>
              </w:rPr>
              <w:t>Mar</w:t>
            </w:r>
            <w:r w:rsidR="00C16ED1" w:rsidRPr="00540C49">
              <w:rPr>
                <w:rFonts w:asciiTheme="minorHAnsi" w:hAnsiTheme="minorHAnsi" w:cs="Arial"/>
                <w:sz w:val="20"/>
                <w:szCs w:val="20"/>
              </w:rPr>
              <w:t xml:space="preserve"> 2019</w:t>
            </w:r>
          </w:p>
        </w:tc>
        <w:tc>
          <w:tcPr>
            <w:tcW w:w="5245" w:type="dxa"/>
          </w:tcPr>
          <w:p w14:paraId="3F014F8E"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ITT issued to Qualified Applicants</w:t>
            </w:r>
          </w:p>
        </w:tc>
      </w:tr>
      <w:tr w:rsidR="00F66C16" w:rsidRPr="00540C49" w14:paraId="07D1C265" w14:textId="77777777" w:rsidTr="00C648ED">
        <w:tc>
          <w:tcPr>
            <w:tcW w:w="1701" w:type="dxa"/>
          </w:tcPr>
          <w:p w14:paraId="6595845B" w14:textId="46D58D3F" w:rsidR="00F66C16" w:rsidRPr="00540C49" w:rsidRDefault="0005037D" w:rsidP="006008ED">
            <w:pPr>
              <w:spacing w:before="60" w:after="60"/>
              <w:jc w:val="center"/>
              <w:rPr>
                <w:rFonts w:asciiTheme="minorHAnsi" w:hAnsiTheme="minorHAnsi" w:cs="Arial"/>
                <w:sz w:val="20"/>
                <w:szCs w:val="20"/>
              </w:rPr>
            </w:pPr>
            <w:r>
              <w:rPr>
                <w:rFonts w:asciiTheme="minorHAnsi" w:hAnsiTheme="minorHAnsi" w:cs="Arial"/>
                <w:sz w:val="20"/>
                <w:szCs w:val="20"/>
              </w:rPr>
              <w:t>Apr</w:t>
            </w:r>
            <w:r w:rsidR="00C836BD" w:rsidRPr="0082730F">
              <w:rPr>
                <w:rFonts w:asciiTheme="minorHAnsi" w:hAnsiTheme="minorHAnsi" w:cs="Arial"/>
                <w:sz w:val="20"/>
                <w:szCs w:val="20"/>
              </w:rPr>
              <w:t xml:space="preserve"> 2019</w:t>
            </w:r>
          </w:p>
        </w:tc>
        <w:tc>
          <w:tcPr>
            <w:tcW w:w="5245" w:type="dxa"/>
          </w:tcPr>
          <w:p w14:paraId="340390AB"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Tender Return Date</w:t>
            </w:r>
          </w:p>
        </w:tc>
      </w:tr>
      <w:tr w:rsidR="00F66C16" w:rsidRPr="00540C49" w14:paraId="13B4B8EE" w14:textId="77777777" w:rsidTr="00C648ED">
        <w:tc>
          <w:tcPr>
            <w:tcW w:w="1701" w:type="dxa"/>
          </w:tcPr>
          <w:p w14:paraId="151B611B" w14:textId="4611A3DB" w:rsidR="00F66C16" w:rsidRPr="00540C49" w:rsidRDefault="00C836BD" w:rsidP="006008ED">
            <w:pPr>
              <w:spacing w:before="60" w:after="60"/>
              <w:jc w:val="center"/>
              <w:rPr>
                <w:rFonts w:asciiTheme="minorHAnsi" w:hAnsiTheme="minorHAnsi" w:cs="Arial"/>
                <w:sz w:val="20"/>
                <w:szCs w:val="20"/>
              </w:rPr>
            </w:pPr>
            <w:r>
              <w:rPr>
                <w:rFonts w:asciiTheme="minorHAnsi" w:hAnsiTheme="minorHAnsi" w:cs="Arial"/>
                <w:sz w:val="20"/>
                <w:szCs w:val="20"/>
              </w:rPr>
              <w:t>Apr</w:t>
            </w:r>
            <w:r w:rsidR="0005037D">
              <w:rPr>
                <w:rFonts w:asciiTheme="minorHAnsi" w:hAnsiTheme="minorHAnsi" w:cs="Arial"/>
                <w:sz w:val="20"/>
                <w:szCs w:val="20"/>
              </w:rPr>
              <w:t>/May</w:t>
            </w:r>
            <w:r>
              <w:rPr>
                <w:rFonts w:asciiTheme="minorHAnsi" w:hAnsiTheme="minorHAnsi" w:cs="Arial"/>
                <w:sz w:val="20"/>
                <w:szCs w:val="20"/>
              </w:rPr>
              <w:t xml:space="preserve"> 2019</w:t>
            </w:r>
          </w:p>
        </w:tc>
        <w:tc>
          <w:tcPr>
            <w:tcW w:w="5245" w:type="dxa"/>
          </w:tcPr>
          <w:p w14:paraId="5668F610" w14:textId="77777777" w:rsidR="00F66C16" w:rsidRPr="00540C49" w:rsidRDefault="00F66C16" w:rsidP="006008ED">
            <w:pPr>
              <w:spacing w:before="60" w:after="60"/>
              <w:jc w:val="both"/>
              <w:rPr>
                <w:rFonts w:asciiTheme="minorHAnsi" w:hAnsiTheme="minorHAnsi" w:cs="Arial"/>
                <w:sz w:val="20"/>
                <w:szCs w:val="20"/>
              </w:rPr>
            </w:pPr>
            <w:r w:rsidRPr="00540C49">
              <w:rPr>
                <w:rFonts w:asciiTheme="minorHAnsi" w:hAnsiTheme="minorHAnsi" w:cs="Arial"/>
                <w:sz w:val="20"/>
                <w:szCs w:val="20"/>
              </w:rPr>
              <w:t>Evaluation of Tenders completed</w:t>
            </w:r>
          </w:p>
        </w:tc>
      </w:tr>
      <w:tr w:rsidR="00F66C16" w:rsidRPr="00540C49" w14:paraId="55D255C7" w14:textId="77777777" w:rsidTr="00C648ED">
        <w:tc>
          <w:tcPr>
            <w:tcW w:w="1701" w:type="dxa"/>
          </w:tcPr>
          <w:p w14:paraId="7F496F59" w14:textId="0E8167EE" w:rsidR="00F66C16" w:rsidRPr="00540C49" w:rsidRDefault="0005037D" w:rsidP="006008ED">
            <w:pPr>
              <w:spacing w:before="60" w:after="60"/>
              <w:jc w:val="center"/>
              <w:rPr>
                <w:rFonts w:asciiTheme="minorHAnsi" w:hAnsiTheme="minorHAnsi" w:cs="Arial"/>
                <w:sz w:val="20"/>
                <w:szCs w:val="20"/>
              </w:rPr>
            </w:pPr>
            <w:r>
              <w:rPr>
                <w:rFonts w:asciiTheme="minorHAnsi" w:hAnsiTheme="minorHAnsi" w:cs="Arial"/>
                <w:sz w:val="20"/>
                <w:szCs w:val="20"/>
              </w:rPr>
              <w:t xml:space="preserve">May </w:t>
            </w:r>
            <w:r w:rsidR="00F66C16" w:rsidRPr="00540C49">
              <w:rPr>
                <w:rFonts w:asciiTheme="minorHAnsi" w:hAnsiTheme="minorHAnsi" w:cs="Arial"/>
                <w:sz w:val="20"/>
                <w:szCs w:val="20"/>
              </w:rPr>
              <w:t>201</w:t>
            </w:r>
            <w:r w:rsidR="00C16ED1" w:rsidRPr="00540C49">
              <w:rPr>
                <w:rFonts w:asciiTheme="minorHAnsi" w:hAnsiTheme="minorHAnsi" w:cs="Arial"/>
                <w:sz w:val="20"/>
                <w:szCs w:val="20"/>
              </w:rPr>
              <w:t>9</w:t>
            </w:r>
          </w:p>
        </w:tc>
        <w:tc>
          <w:tcPr>
            <w:tcW w:w="5245" w:type="dxa"/>
          </w:tcPr>
          <w:p w14:paraId="3F41AE8E" w14:textId="2259D8B4" w:rsidR="00F66C16" w:rsidRPr="00540C49" w:rsidRDefault="00C16ED1" w:rsidP="006008ED">
            <w:pPr>
              <w:spacing w:before="60" w:after="60"/>
              <w:jc w:val="both"/>
              <w:rPr>
                <w:rFonts w:asciiTheme="minorHAnsi" w:hAnsiTheme="minorHAnsi" w:cs="Arial"/>
                <w:sz w:val="20"/>
                <w:szCs w:val="20"/>
              </w:rPr>
            </w:pPr>
            <w:r w:rsidRPr="00540C49">
              <w:rPr>
                <w:rFonts w:asciiTheme="minorHAnsi" w:hAnsiTheme="minorHAnsi" w:cs="Arial"/>
                <w:sz w:val="20"/>
                <w:szCs w:val="20"/>
              </w:rPr>
              <w:t>Contract</w:t>
            </w:r>
            <w:r w:rsidR="00F66C16" w:rsidRPr="00540C49">
              <w:rPr>
                <w:rFonts w:asciiTheme="minorHAnsi" w:hAnsiTheme="minorHAnsi" w:cs="Arial"/>
                <w:sz w:val="20"/>
                <w:szCs w:val="20"/>
              </w:rPr>
              <w:t xml:space="preserve"> Awarded</w:t>
            </w:r>
          </w:p>
        </w:tc>
      </w:tr>
      <w:tr w:rsidR="00F66C16" w:rsidRPr="00540C49" w14:paraId="39DE3445" w14:textId="77777777" w:rsidTr="00C648ED">
        <w:tc>
          <w:tcPr>
            <w:tcW w:w="1701" w:type="dxa"/>
          </w:tcPr>
          <w:p w14:paraId="0131851E" w14:textId="10DDBB4D" w:rsidR="00F66C16" w:rsidRPr="00540C49" w:rsidRDefault="00683F8F" w:rsidP="006008ED">
            <w:pPr>
              <w:spacing w:before="60" w:after="60"/>
              <w:jc w:val="center"/>
              <w:rPr>
                <w:rFonts w:asciiTheme="minorHAnsi" w:hAnsiTheme="minorHAnsi" w:cs="Arial"/>
                <w:sz w:val="20"/>
                <w:szCs w:val="20"/>
              </w:rPr>
            </w:pPr>
            <w:r>
              <w:rPr>
                <w:rFonts w:asciiTheme="minorHAnsi" w:hAnsiTheme="minorHAnsi" w:cs="Arial"/>
                <w:sz w:val="20"/>
                <w:szCs w:val="20"/>
              </w:rPr>
              <w:t>Dec</w:t>
            </w:r>
            <w:r w:rsidR="00C16ED1" w:rsidRPr="00540C49">
              <w:rPr>
                <w:rFonts w:asciiTheme="minorHAnsi" w:hAnsiTheme="minorHAnsi" w:cs="Arial"/>
                <w:sz w:val="20"/>
                <w:szCs w:val="20"/>
              </w:rPr>
              <w:t xml:space="preserve"> </w:t>
            </w:r>
            <w:r w:rsidR="00F66C16" w:rsidRPr="00540C49">
              <w:rPr>
                <w:rFonts w:asciiTheme="minorHAnsi" w:hAnsiTheme="minorHAnsi" w:cs="Arial"/>
                <w:sz w:val="20"/>
                <w:szCs w:val="20"/>
              </w:rPr>
              <w:t>2019</w:t>
            </w:r>
          </w:p>
        </w:tc>
        <w:tc>
          <w:tcPr>
            <w:tcW w:w="5245" w:type="dxa"/>
          </w:tcPr>
          <w:p w14:paraId="63CC90DC" w14:textId="2DFD1623" w:rsidR="00F66C16" w:rsidRPr="00540C49" w:rsidRDefault="00C16ED1" w:rsidP="006008ED">
            <w:pPr>
              <w:spacing w:before="60" w:after="60"/>
              <w:jc w:val="both"/>
              <w:rPr>
                <w:rFonts w:asciiTheme="minorHAnsi" w:hAnsiTheme="minorHAnsi" w:cs="Arial"/>
                <w:sz w:val="20"/>
                <w:szCs w:val="20"/>
              </w:rPr>
            </w:pPr>
            <w:r w:rsidRPr="00540C49">
              <w:rPr>
                <w:rFonts w:asciiTheme="minorHAnsi" w:hAnsiTheme="minorHAnsi" w:cs="Arial"/>
                <w:sz w:val="20"/>
                <w:szCs w:val="20"/>
              </w:rPr>
              <w:t>Installation and Commissioning</w:t>
            </w:r>
          </w:p>
        </w:tc>
      </w:tr>
    </w:tbl>
    <w:p w14:paraId="29AD0DF7" w14:textId="77777777" w:rsidR="00FF6F3A" w:rsidRPr="00540C49" w:rsidRDefault="00FF6F3A" w:rsidP="00E33CB2">
      <w:pPr>
        <w:jc w:val="both"/>
        <w:rPr>
          <w:rFonts w:asciiTheme="minorHAnsi" w:hAnsiTheme="minorHAnsi" w:cs="Arial"/>
          <w:sz w:val="20"/>
          <w:szCs w:val="20"/>
        </w:rPr>
      </w:pPr>
    </w:p>
    <w:p w14:paraId="2948D14E" w14:textId="77777777" w:rsidR="003B6DF7" w:rsidRPr="00540C49" w:rsidRDefault="003B6DF7" w:rsidP="003B6DF7">
      <w:pPr>
        <w:pStyle w:val="ListParagraph"/>
        <w:rPr>
          <w:rFonts w:asciiTheme="minorHAnsi" w:hAnsiTheme="minorHAnsi" w:cs="Arial"/>
          <w:sz w:val="22"/>
          <w:szCs w:val="22"/>
        </w:rPr>
      </w:pPr>
    </w:p>
    <w:p w14:paraId="6C875E7F" w14:textId="2A7F9EE3" w:rsidR="003B6DF7" w:rsidRPr="00540C49" w:rsidRDefault="003B6DF7" w:rsidP="003B6DF7">
      <w:pPr>
        <w:pStyle w:val="Heading1"/>
        <w:numPr>
          <w:ilvl w:val="0"/>
          <w:numId w:val="2"/>
        </w:numPr>
        <w:spacing w:before="240"/>
        <w:jc w:val="both"/>
        <w:rPr>
          <w:rFonts w:asciiTheme="minorHAnsi" w:hAnsiTheme="minorHAnsi"/>
          <w:sz w:val="22"/>
          <w:szCs w:val="22"/>
        </w:rPr>
      </w:pPr>
      <w:r w:rsidRPr="00540C49">
        <w:rPr>
          <w:rFonts w:asciiTheme="minorHAnsi" w:hAnsiTheme="minorHAnsi"/>
          <w:sz w:val="22"/>
          <w:szCs w:val="22"/>
        </w:rPr>
        <w:lastRenderedPageBreak/>
        <w:t>Invitation to Tender Stage: Guidance for Applicants</w:t>
      </w:r>
    </w:p>
    <w:p w14:paraId="67D32CB0" w14:textId="7569C5CC" w:rsidR="00540C49" w:rsidRPr="00540C49" w:rsidRDefault="004A2209" w:rsidP="00540C49">
      <w:pPr>
        <w:numPr>
          <w:ilvl w:val="1"/>
          <w:numId w:val="2"/>
        </w:numPr>
        <w:jc w:val="both"/>
        <w:rPr>
          <w:rFonts w:asciiTheme="minorHAnsi" w:hAnsiTheme="minorHAnsi" w:cs="Arial"/>
          <w:sz w:val="22"/>
          <w:szCs w:val="22"/>
          <w:u w:val="single"/>
        </w:rPr>
      </w:pPr>
      <w:r w:rsidRPr="00540C49">
        <w:rPr>
          <w:rFonts w:asciiTheme="minorHAnsi" w:hAnsiTheme="minorHAnsi" w:cs="Arial"/>
          <w:sz w:val="22"/>
          <w:szCs w:val="22"/>
        </w:rPr>
        <w:t xml:space="preserve">After completion of the PQQ process, short-listed </w:t>
      </w:r>
      <w:r w:rsidR="00D23819">
        <w:rPr>
          <w:rFonts w:asciiTheme="minorHAnsi" w:hAnsiTheme="minorHAnsi" w:cs="Arial"/>
          <w:sz w:val="22"/>
          <w:szCs w:val="22"/>
        </w:rPr>
        <w:t>Potential Providers</w:t>
      </w:r>
      <w:r w:rsidRPr="00540C49">
        <w:rPr>
          <w:rFonts w:asciiTheme="minorHAnsi" w:hAnsiTheme="minorHAnsi" w:cs="Arial"/>
          <w:sz w:val="22"/>
          <w:szCs w:val="22"/>
        </w:rPr>
        <w:t xml:space="preserve"> will progress to the ITT stage.  </w:t>
      </w:r>
      <w:r w:rsidR="00DF4A00" w:rsidRPr="00540C49">
        <w:rPr>
          <w:rFonts w:asciiTheme="minorHAnsi" w:hAnsiTheme="minorHAnsi" w:cs="Arial"/>
          <w:sz w:val="22"/>
          <w:szCs w:val="22"/>
        </w:rPr>
        <w:t>S</w:t>
      </w:r>
      <w:r w:rsidR="004D7F4F">
        <w:rPr>
          <w:rFonts w:asciiTheme="minorHAnsi" w:hAnsiTheme="minorHAnsi" w:cs="Arial"/>
          <w:sz w:val="22"/>
          <w:szCs w:val="22"/>
        </w:rPr>
        <w:t>HEPD</w:t>
      </w:r>
      <w:r w:rsidRPr="00540C49">
        <w:rPr>
          <w:rFonts w:asciiTheme="minorHAnsi" w:hAnsiTheme="minorHAnsi" w:cs="Arial"/>
          <w:sz w:val="22"/>
          <w:szCs w:val="22"/>
        </w:rPr>
        <w:t xml:space="preserve"> will issue an ITT document to the short-listed </w:t>
      </w:r>
      <w:r w:rsidR="00D23819">
        <w:rPr>
          <w:rFonts w:asciiTheme="minorHAnsi" w:hAnsiTheme="minorHAnsi" w:cs="Arial"/>
          <w:sz w:val="22"/>
          <w:szCs w:val="22"/>
        </w:rPr>
        <w:t>Potential Providers</w:t>
      </w:r>
      <w:r w:rsidRPr="00540C49">
        <w:rPr>
          <w:rFonts w:asciiTheme="minorHAnsi" w:hAnsiTheme="minorHAnsi" w:cs="Arial"/>
          <w:sz w:val="22"/>
          <w:szCs w:val="22"/>
        </w:rPr>
        <w:t xml:space="preserve"> to complete, price and return.  The </w:t>
      </w:r>
      <w:r w:rsidR="00D23819">
        <w:rPr>
          <w:rFonts w:asciiTheme="minorHAnsi" w:hAnsiTheme="minorHAnsi" w:cs="Arial"/>
          <w:sz w:val="22"/>
          <w:szCs w:val="22"/>
        </w:rPr>
        <w:t xml:space="preserve">Potential Provider’s </w:t>
      </w:r>
      <w:r w:rsidRPr="00540C49">
        <w:rPr>
          <w:rFonts w:asciiTheme="minorHAnsi" w:hAnsiTheme="minorHAnsi" w:cs="Arial"/>
          <w:sz w:val="22"/>
          <w:szCs w:val="22"/>
        </w:rPr>
        <w:t xml:space="preserve">submission must comply with the ITT submission requirements.  </w:t>
      </w:r>
      <w:r w:rsidR="00957EDD" w:rsidRPr="00540C49">
        <w:rPr>
          <w:rFonts w:asciiTheme="minorHAnsi" w:hAnsiTheme="minorHAnsi" w:cs="Arial"/>
          <w:sz w:val="22"/>
          <w:szCs w:val="22"/>
        </w:rPr>
        <w:t xml:space="preserve">Offers that do not comply with the ITT submission requirements or technical or financial robustness criteria will be rejected and discounted from any further participation in the Procurement Event.  </w:t>
      </w:r>
    </w:p>
    <w:p w14:paraId="6C272F49" w14:textId="77777777" w:rsidR="005663BC" w:rsidRPr="00540C49" w:rsidRDefault="005663BC" w:rsidP="00540C49">
      <w:pPr>
        <w:ind w:left="567"/>
        <w:jc w:val="both"/>
        <w:rPr>
          <w:rFonts w:asciiTheme="minorHAnsi" w:hAnsiTheme="minorHAnsi" w:cs="Arial"/>
          <w:sz w:val="22"/>
          <w:szCs w:val="22"/>
          <w:u w:val="single"/>
        </w:rPr>
      </w:pPr>
    </w:p>
    <w:p w14:paraId="256CF87E" w14:textId="035B7CE6" w:rsidR="004A2209" w:rsidRPr="00540C49" w:rsidRDefault="004A2209" w:rsidP="00540C49">
      <w:pPr>
        <w:numPr>
          <w:ilvl w:val="1"/>
          <w:numId w:val="2"/>
        </w:numPr>
        <w:jc w:val="both"/>
        <w:rPr>
          <w:rFonts w:asciiTheme="minorHAnsi" w:hAnsiTheme="minorHAnsi" w:cs="Arial"/>
          <w:sz w:val="22"/>
          <w:szCs w:val="22"/>
          <w:u w:val="single"/>
        </w:rPr>
      </w:pPr>
      <w:r w:rsidRPr="00540C49">
        <w:rPr>
          <w:rFonts w:asciiTheme="minorHAnsi" w:hAnsiTheme="minorHAnsi" w:cs="Arial"/>
          <w:sz w:val="22"/>
          <w:szCs w:val="22"/>
        </w:rPr>
        <w:t>It is envisaged that the assessment criteria against which Tenderers will be assessed during ITT stage, will be as follows:</w:t>
      </w:r>
    </w:p>
    <w:p w14:paraId="26832501" w14:textId="77777777" w:rsidR="0035585F" w:rsidRPr="00540C49" w:rsidRDefault="0035585F" w:rsidP="000D332B">
      <w:pPr>
        <w:ind w:left="567" w:hanging="567"/>
        <w:rPr>
          <w:rFonts w:asciiTheme="minorHAnsi" w:hAnsiTheme="minorHAnsi" w:cs="Arial"/>
          <w:sz w:val="22"/>
          <w:szCs w:val="22"/>
        </w:rPr>
      </w:pPr>
    </w:p>
    <w:p w14:paraId="733192AD" w14:textId="6D95B717" w:rsidR="0035585F" w:rsidRPr="00540C49"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Health Safety &amp; Environment 25%</w:t>
      </w:r>
    </w:p>
    <w:p w14:paraId="0A858302" w14:textId="5F57809F" w:rsidR="0005037D"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Quality of Solution 1</w:t>
      </w:r>
      <w:r w:rsidR="00683F8F">
        <w:rPr>
          <w:rFonts w:asciiTheme="minorHAnsi" w:hAnsiTheme="minorHAnsi" w:cs="Arial"/>
          <w:color w:val="000000" w:themeColor="text1"/>
          <w:sz w:val="22"/>
          <w:szCs w:val="22"/>
        </w:rPr>
        <w:t>5</w:t>
      </w:r>
      <w:r>
        <w:rPr>
          <w:rFonts w:asciiTheme="minorHAnsi" w:hAnsiTheme="minorHAnsi" w:cs="Arial"/>
          <w:color w:val="000000" w:themeColor="text1"/>
          <w:sz w:val="22"/>
          <w:szCs w:val="22"/>
        </w:rPr>
        <w:t>%</w:t>
      </w:r>
    </w:p>
    <w:p w14:paraId="4FD4E2AB" w14:textId="19009777" w:rsidR="0035585F"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Project Management 1</w:t>
      </w:r>
      <w:r w:rsidR="006F6B19">
        <w:rPr>
          <w:rFonts w:asciiTheme="minorHAnsi" w:hAnsiTheme="minorHAnsi" w:cs="Arial"/>
          <w:color w:val="000000" w:themeColor="text1"/>
          <w:sz w:val="22"/>
          <w:szCs w:val="22"/>
        </w:rPr>
        <w:t>0</w:t>
      </w:r>
      <w:r>
        <w:rPr>
          <w:rFonts w:asciiTheme="minorHAnsi" w:hAnsiTheme="minorHAnsi" w:cs="Arial"/>
          <w:color w:val="000000" w:themeColor="text1"/>
          <w:sz w:val="22"/>
          <w:szCs w:val="22"/>
        </w:rPr>
        <w:t>%</w:t>
      </w:r>
    </w:p>
    <w:p w14:paraId="6598999B" w14:textId="46BF6967" w:rsidR="0005037D"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Technical submission </w:t>
      </w:r>
      <w:r w:rsidR="006F6B19">
        <w:rPr>
          <w:rFonts w:asciiTheme="minorHAnsi" w:hAnsiTheme="minorHAnsi" w:cs="Arial"/>
          <w:color w:val="000000" w:themeColor="text1"/>
          <w:sz w:val="22"/>
          <w:szCs w:val="22"/>
        </w:rPr>
        <w:t>4</w:t>
      </w:r>
      <w:r>
        <w:rPr>
          <w:rFonts w:asciiTheme="minorHAnsi" w:hAnsiTheme="minorHAnsi" w:cs="Arial"/>
          <w:color w:val="000000" w:themeColor="text1"/>
          <w:sz w:val="22"/>
          <w:szCs w:val="22"/>
        </w:rPr>
        <w:t>0%</w:t>
      </w:r>
    </w:p>
    <w:p w14:paraId="5B2A013A" w14:textId="467BC9B7" w:rsidR="0005037D"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Procurement 1</w:t>
      </w:r>
      <w:r w:rsidR="00683F8F">
        <w:rPr>
          <w:rFonts w:asciiTheme="minorHAnsi" w:hAnsiTheme="minorHAnsi" w:cs="Arial"/>
          <w:color w:val="000000" w:themeColor="text1"/>
          <w:sz w:val="22"/>
          <w:szCs w:val="22"/>
        </w:rPr>
        <w:t>0</w:t>
      </w:r>
      <w:r>
        <w:rPr>
          <w:rFonts w:asciiTheme="minorHAnsi" w:hAnsiTheme="minorHAnsi" w:cs="Arial"/>
          <w:color w:val="000000" w:themeColor="text1"/>
          <w:sz w:val="22"/>
          <w:szCs w:val="22"/>
        </w:rPr>
        <w:t>%</w:t>
      </w:r>
    </w:p>
    <w:p w14:paraId="748CE55C" w14:textId="21E35816" w:rsidR="0005037D" w:rsidRPr="00540C49" w:rsidRDefault="0005037D" w:rsidP="000E7CC6">
      <w:pPr>
        <w:pStyle w:val="ListParagraph"/>
        <w:numPr>
          <w:ilvl w:val="0"/>
          <w:numId w:val="4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Finance &amp; Data Protection (information only) 0%</w:t>
      </w:r>
    </w:p>
    <w:p w14:paraId="3508A2A6" w14:textId="77777777" w:rsidR="0035585F" w:rsidRPr="00540C49" w:rsidRDefault="0035585F" w:rsidP="000D332B">
      <w:pPr>
        <w:ind w:left="567" w:hanging="567"/>
        <w:jc w:val="both"/>
        <w:rPr>
          <w:rFonts w:asciiTheme="minorHAnsi" w:hAnsiTheme="minorHAnsi" w:cs="Arial"/>
          <w:sz w:val="22"/>
          <w:szCs w:val="22"/>
        </w:rPr>
      </w:pPr>
    </w:p>
    <w:p w14:paraId="2AE3C5B0" w14:textId="4532E99F" w:rsidR="006E3D97" w:rsidRDefault="00DF4A00" w:rsidP="00C648ED">
      <w:pPr>
        <w:ind w:left="567"/>
        <w:jc w:val="both"/>
        <w:rPr>
          <w:rFonts w:asciiTheme="minorHAnsi" w:hAnsiTheme="minorHAnsi" w:cs="Arial"/>
          <w:sz w:val="22"/>
          <w:szCs w:val="22"/>
        </w:rPr>
      </w:pPr>
      <w:r w:rsidRPr="00540C49">
        <w:rPr>
          <w:rFonts w:asciiTheme="minorHAnsi" w:hAnsiTheme="minorHAnsi" w:cs="Arial"/>
          <w:sz w:val="22"/>
          <w:szCs w:val="22"/>
        </w:rPr>
        <w:t>S</w:t>
      </w:r>
      <w:r w:rsidR="004D7F4F">
        <w:rPr>
          <w:rFonts w:asciiTheme="minorHAnsi" w:hAnsiTheme="minorHAnsi" w:cs="Arial"/>
          <w:sz w:val="22"/>
          <w:szCs w:val="22"/>
        </w:rPr>
        <w:t>HEPD</w:t>
      </w:r>
      <w:r w:rsidR="0035585F" w:rsidRPr="00540C49">
        <w:rPr>
          <w:rFonts w:asciiTheme="minorHAnsi" w:hAnsiTheme="minorHAnsi" w:cs="Arial"/>
          <w:sz w:val="22"/>
          <w:szCs w:val="22"/>
        </w:rPr>
        <w:t xml:space="preserve"> reserve the right to add to or amend the above list following further development of the requirements prior to the ITT stage.</w:t>
      </w:r>
    </w:p>
    <w:p w14:paraId="7EE210FD" w14:textId="41B2C5A7" w:rsidR="005663BC" w:rsidRDefault="005663BC" w:rsidP="00C648ED">
      <w:pPr>
        <w:ind w:left="567"/>
        <w:jc w:val="both"/>
        <w:rPr>
          <w:rFonts w:asciiTheme="minorHAnsi" w:hAnsiTheme="minorHAnsi" w:cs="Arial"/>
          <w:sz w:val="22"/>
          <w:szCs w:val="22"/>
        </w:rPr>
      </w:pPr>
    </w:p>
    <w:p w14:paraId="4F6CC14A" w14:textId="0604764F" w:rsidR="005663BC" w:rsidRDefault="004929F3" w:rsidP="004D7F4F">
      <w:pPr>
        <w:pStyle w:val="ListParagraph"/>
        <w:numPr>
          <w:ilvl w:val="1"/>
          <w:numId w:val="19"/>
        </w:num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663BC" w:rsidRPr="005663BC">
        <w:rPr>
          <w:rFonts w:asciiTheme="minorHAnsi" w:hAnsiTheme="minorHAnsi" w:cstheme="minorHAnsi"/>
          <w:sz w:val="22"/>
          <w:szCs w:val="22"/>
          <w:lang w:eastAsia="en-US"/>
        </w:rPr>
        <w:t xml:space="preserve">he Contract will be in accordance with </w:t>
      </w:r>
      <w:r w:rsidR="00BA315B">
        <w:rPr>
          <w:rFonts w:asciiTheme="minorHAnsi" w:hAnsiTheme="minorHAnsi" w:cstheme="minorHAnsi"/>
          <w:sz w:val="22"/>
          <w:szCs w:val="22"/>
          <w:lang w:eastAsia="en-US"/>
        </w:rPr>
        <w:t xml:space="preserve">the </w:t>
      </w:r>
      <w:r w:rsidR="005663BC" w:rsidRPr="005663BC">
        <w:rPr>
          <w:rFonts w:asciiTheme="minorHAnsi" w:hAnsiTheme="minorHAnsi" w:cstheme="minorHAnsi"/>
          <w:sz w:val="22"/>
          <w:szCs w:val="22"/>
          <w:lang w:eastAsia="en-US"/>
        </w:rPr>
        <w:t>NEC</w:t>
      </w:r>
      <w:r w:rsidR="00BA315B">
        <w:rPr>
          <w:rFonts w:asciiTheme="minorHAnsi" w:hAnsiTheme="minorHAnsi" w:cstheme="minorHAnsi"/>
          <w:sz w:val="22"/>
          <w:szCs w:val="22"/>
          <w:lang w:eastAsia="en-US"/>
        </w:rPr>
        <w:t>3</w:t>
      </w:r>
      <w:r w:rsidR="005663BC" w:rsidRPr="005663BC">
        <w:rPr>
          <w:rFonts w:asciiTheme="minorHAnsi" w:hAnsiTheme="minorHAnsi" w:cstheme="minorHAnsi"/>
          <w:sz w:val="22"/>
          <w:szCs w:val="22"/>
          <w:lang w:eastAsia="en-US"/>
        </w:rPr>
        <w:t xml:space="preserve"> </w:t>
      </w:r>
      <w:r w:rsidR="006A1AF6">
        <w:rPr>
          <w:rFonts w:asciiTheme="minorHAnsi" w:hAnsiTheme="minorHAnsi" w:cstheme="minorHAnsi"/>
          <w:sz w:val="22"/>
          <w:szCs w:val="22"/>
          <w:lang w:eastAsia="en-US"/>
        </w:rPr>
        <w:t>Engineering and Construction Short</w:t>
      </w:r>
      <w:r w:rsidR="00BA315B">
        <w:rPr>
          <w:rFonts w:asciiTheme="minorHAnsi" w:hAnsiTheme="minorHAnsi" w:cstheme="minorHAnsi"/>
          <w:sz w:val="22"/>
          <w:szCs w:val="22"/>
          <w:lang w:eastAsia="en-US"/>
        </w:rPr>
        <w:t xml:space="preserve"> Contract (</w:t>
      </w:r>
      <w:r w:rsidR="006A1AF6">
        <w:rPr>
          <w:rFonts w:asciiTheme="minorHAnsi" w:hAnsiTheme="minorHAnsi" w:cstheme="minorHAnsi"/>
          <w:sz w:val="22"/>
          <w:szCs w:val="22"/>
          <w:lang w:eastAsia="en-US"/>
        </w:rPr>
        <w:t>ECSC</w:t>
      </w:r>
      <w:r w:rsidR="00BA315B">
        <w:rPr>
          <w:rFonts w:asciiTheme="minorHAnsi" w:hAnsiTheme="minorHAnsi" w:cstheme="minorHAnsi"/>
          <w:sz w:val="22"/>
          <w:szCs w:val="22"/>
          <w:lang w:eastAsia="en-US"/>
        </w:rPr>
        <w:t xml:space="preserve">) </w:t>
      </w:r>
      <w:r w:rsidR="005663BC" w:rsidRPr="005663BC">
        <w:rPr>
          <w:rFonts w:asciiTheme="minorHAnsi" w:hAnsiTheme="minorHAnsi" w:cstheme="minorHAnsi"/>
          <w:sz w:val="22"/>
          <w:szCs w:val="22"/>
          <w:lang w:eastAsia="en-US"/>
        </w:rPr>
        <w:t>Conditions.</w:t>
      </w:r>
      <w:r w:rsidR="005663BC" w:rsidRPr="005663BC">
        <w:rPr>
          <w:rFonts w:asciiTheme="minorHAnsi" w:hAnsiTheme="minorHAnsi" w:cstheme="minorHAnsi"/>
          <w:sz w:val="22"/>
          <w:szCs w:val="22"/>
        </w:rPr>
        <w:t xml:space="preserve"> Any resultant Contract </w:t>
      </w:r>
      <w:proofErr w:type="gramStart"/>
      <w:r w:rsidR="005663BC" w:rsidRPr="005663BC">
        <w:rPr>
          <w:rFonts w:asciiTheme="minorHAnsi" w:hAnsiTheme="minorHAnsi" w:cstheme="minorHAnsi"/>
          <w:sz w:val="22"/>
          <w:szCs w:val="22"/>
        </w:rPr>
        <w:t>entered into</w:t>
      </w:r>
      <w:proofErr w:type="gramEnd"/>
      <w:r w:rsidR="005663BC" w:rsidRPr="005663BC">
        <w:rPr>
          <w:rFonts w:asciiTheme="minorHAnsi" w:hAnsiTheme="minorHAnsi" w:cstheme="minorHAnsi"/>
          <w:sz w:val="22"/>
          <w:szCs w:val="22"/>
        </w:rPr>
        <w:t xml:space="preserve"> shall be governed under </w:t>
      </w:r>
      <w:r w:rsidR="005663BC">
        <w:rPr>
          <w:rFonts w:asciiTheme="minorHAnsi" w:hAnsiTheme="minorHAnsi" w:cstheme="minorHAnsi"/>
          <w:sz w:val="22"/>
          <w:szCs w:val="22"/>
        </w:rPr>
        <w:t>Scots</w:t>
      </w:r>
      <w:r w:rsidR="005663BC" w:rsidRPr="005663BC">
        <w:rPr>
          <w:rFonts w:asciiTheme="minorHAnsi" w:hAnsiTheme="minorHAnsi" w:cstheme="minorHAnsi"/>
          <w:sz w:val="22"/>
          <w:szCs w:val="22"/>
        </w:rPr>
        <w:t xml:space="preserve"> law.</w:t>
      </w:r>
    </w:p>
    <w:p w14:paraId="269937C1" w14:textId="77777777" w:rsidR="005663BC" w:rsidRDefault="005663BC" w:rsidP="005663BC">
      <w:pPr>
        <w:pStyle w:val="ListParagraph"/>
        <w:autoSpaceDE w:val="0"/>
        <w:autoSpaceDN w:val="0"/>
        <w:adjustRightInd w:val="0"/>
        <w:ind w:left="480"/>
        <w:rPr>
          <w:rFonts w:asciiTheme="minorHAnsi" w:hAnsiTheme="minorHAnsi" w:cstheme="minorHAnsi"/>
          <w:sz w:val="22"/>
          <w:szCs w:val="22"/>
          <w:lang w:eastAsia="en-US"/>
        </w:rPr>
      </w:pPr>
    </w:p>
    <w:p w14:paraId="420F37A4" w14:textId="5ACA2BD4" w:rsidR="005663BC" w:rsidRDefault="005663BC" w:rsidP="004D7F4F">
      <w:pPr>
        <w:pStyle w:val="ListParagraph"/>
        <w:numPr>
          <w:ilvl w:val="1"/>
          <w:numId w:val="19"/>
        </w:numPr>
        <w:autoSpaceDE w:val="0"/>
        <w:autoSpaceDN w:val="0"/>
        <w:adjustRightInd w:val="0"/>
        <w:rPr>
          <w:rFonts w:asciiTheme="minorHAnsi" w:hAnsiTheme="minorHAnsi" w:cstheme="minorHAnsi"/>
          <w:sz w:val="22"/>
          <w:szCs w:val="22"/>
          <w:lang w:eastAsia="en-US"/>
        </w:rPr>
      </w:pPr>
      <w:r w:rsidRPr="005663BC">
        <w:rPr>
          <w:rFonts w:asciiTheme="minorHAnsi" w:hAnsiTheme="minorHAnsi" w:cstheme="minorHAnsi"/>
          <w:sz w:val="22"/>
          <w:szCs w:val="22"/>
        </w:rPr>
        <w:t>The intention of the Authority is to make a Contract between the Authority and the successful Supplier(s). The following are Parties to the Contract/Agreement- S</w:t>
      </w:r>
      <w:r>
        <w:rPr>
          <w:rFonts w:asciiTheme="minorHAnsi" w:hAnsiTheme="minorHAnsi" w:cstheme="minorHAnsi"/>
          <w:sz w:val="22"/>
          <w:szCs w:val="22"/>
        </w:rPr>
        <w:t>cottish Hydro Electric Power Distribution plc</w:t>
      </w:r>
      <w:r w:rsidRPr="005663BC">
        <w:rPr>
          <w:rFonts w:asciiTheme="minorHAnsi" w:hAnsiTheme="minorHAnsi" w:cstheme="minorHAnsi"/>
          <w:sz w:val="22"/>
          <w:szCs w:val="22"/>
        </w:rPr>
        <w:t>.</w:t>
      </w:r>
    </w:p>
    <w:p w14:paraId="39B667B4" w14:textId="77777777" w:rsidR="00F74DEA" w:rsidRPr="00F74DEA" w:rsidRDefault="00F74DEA" w:rsidP="00F74DEA">
      <w:pPr>
        <w:pStyle w:val="ListParagraph"/>
        <w:rPr>
          <w:rFonts w:asciiTheme="minorHAnsi" w:hAnsiTheme="minorHAnsi" w:cstheme="minorHAnsi"/>
          <w:sz w:val="22"/>
          <w:szCs w:val="22"/>
          <w:lang w:eastAsia="en-US"/>
        </w:rPr>
      </w:pPr>
    </w:p>
    <w:p w14:paraId="1900407B" w14:textId="6FFAC595" w:rsidR="00F74DEA" w:rsidRPr="00F74DEA" w:rsidRDefault="00F74DEA" w:rsidP="004D7F4F">
      <w:pPr>
        <w:pStyle w:val="ListParagraph"/>
        <w:numPr>
          <w:ilvl w:val="1"/>
          <w:numId w:val="19"/>
        </w:numPr>
        <w:autoSpaceDE w:val="0"/>
        <w:autoSpaceDN w:val="0"/>
        <w:adjustRightInd w:val="0"/>
        <w:rPr>
          <w:rFonts w:asciiTheme="minorHAnsi" w:hAnsiTheme="minorHAnsi" w:cstheme="minorHAnsi"/>
          <w:sz w:val="22"/>
          <w:szCs w:val="22"/>
          <w:lang w:eastAsia="en-US"/>
        </w:rPr>
      </w:pPr>
      <w:r w:rsidRPr="00F74DEA">
        <w:rPr>
          <w:rFonts w:ascii="Calibri" w:hAnsi="Calibri" w:cs="Arial"/>
          <w:sz w:val="22"/>
          <w:szCs w:val="22"/>
          <w:lang w:eastAsia="en-US"/>
        </w:rPr>
        <w:t>This opportunity is advertised on the OJEU under Notice number 1</w:t>
      </w:r>
      <w:r>
        <w:rPr>
          <w:rFonts w:ascii="Calibri" w:hAnsi="Calibri" w:cs="Arial"/>
          <w:sz w:val="22"/>
          <w:szCs w:val="22"/>
          <w:lang w:eastAsia="en-US"/>
        </w:rPr>
        <w:t>9</w:t>
      </w:r>
      <w:r w:rsidRPr="00F74DEA">
        <w:rPr>
          <w:rFonts w:ascii="Calibri" w:hAnsi="Calibri" w:cs="Arial"/>
          <w:sz w:val="22"/>
          <w:szCs w:val="22"/>
          <w:lang w:eastAsia="en-US"/>
        </w:rPr>
        <w:t>-</w:t>
      </w:r>
      <w:r w:rsidR="00307717">
        <w:rPr>
          <w:rFonts w:ascii="Calibri" w:hAnsi="Calibri" w:cs="Arial"/>
          <w:sz w:val="22"/>
          <w:szCs w:val="22"/>
          <w:lang w:eastAsia="en-US"/>
        </w:rPr>
        <w:t>038068</w:t>
      </w:r>
      <w:r w:rsidRPr="00F74DEA">
        <w:rPr>
          <w:rFonts w:ascii="Calibri" w:hAnsi="Calibri" w:cs="Arial"/>
          <w:sz w:val="22"/>
          <w:szCs w:val="22"/>
          <w:lang w:eastAsia="en-US"/>
        </w:rPr>
        <w:t xml:space="preserve">-001 with Procurement documentation available on </w:t>
      </w:r>
      <w:hyperlink r:id="rId22" w:history="1">
        <w:r w:rsidRPr="00F74DEA">
          <w:rPr>
            <w:rFonts w:asciiTheme="minorHAnsi" w:hAnsiTheme="minorHAnsi" w:cs="Arial"/>
            <w:sz w:val="22"/>
            <w:szCs w:val="22"/>
            <w:u w:val="single"/>
            <w:lang w:eastAsia="en-US"/>
          </w:rPr>
          <w:t>http://sse.com/potential-suppliers/</w:t>
        </w:r>
      </w:hyperlink>
      <w:r w:rsidRPr="00F74DEA">
        <w:rPr>
          <w:rFonts w:ascii="Calibri" w:hAnsi="Calibri"/>
          <w:sz w:val="22"/>
          <w:szCs w:val="22"/>
          <w:lang w:eastAsia="en-US"/>
        </w:rPr>
        <w:t xml:space="preserve">  </w:t>
      </w:r>
    </w:p>
    <w:p w14:paraId="2270F2BE" w14:textId="6EBC677E" w:rsidR="005663BC" w:rsidRPr="00540C49" w:rsidRDefault="005663BC">
      <w:pPr>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t xml:space="preserve"> </w:t>
      </w:r>
    </w:p>
    <w:sectPr w:rsidR="005663BC" w:rsidRPr="00540C49" w:rsidSect="005232DC">
      <w:headerReference w:type="default" r:id="rId23"/>
      <w:footerReference w:type="default" r:id="rId24"/>
      <w:pgSz w:w="11905" w:h="16838"/>
      <w:pgMar w:top="1440" w:right="1440" w:bottom="1440" w:left="1440" w:header="35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846F" w14:textId="77777777" w:rsidR="00B65763" w:rsidRDefault="00B65763">
      <w:r>
        <w:separator/>
      </w:r>
    </w:p>
  </w:endnote>
  <w:endnote w:type="continuationSeparator" w:id="0">
    <w:p w14:paraId="065E9D2C" w14:textId="77777777" w:rsidR="00B65763" w:rsidRDefault="00B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F493" w14:textId="77777777" w:rsidR="00B65763" w:rsidRDefault="00B6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F0A5" w14:textId="77777777" w:rsidR="00B65763" w:rsidRDefault="00B65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9EEB" w14:textId="77777777" w:rsidR="00B65763" w:rsidRDefault="00B65763" w:rsidP="001345A0">
    <w:pPr>
      <w:pStyle w:val="Footer"/>
      <w:pBdr>
        <w:top w:val="single" w:sz="4" w:space="1" w:color="auto"/>
      </w:pBdr>
      <w:rPr>
        <w:rFonts w:ascii="Arial" w:hAnsi="Arial" w:cs="Arial"/>
        <w:sz w:val="16"/>
        <w:szCs w:val="16"/>
      </w:rPr>
    </w:pPr>
  </w:p>
  <w:p w14:paraId="2C445173" w14:textId="4E2BDB4B" w:rsidR="00B65763" w:rsidRPr="00540C49" w:rsidRDefault="00B65763" w:rsidP="001345A0">
    <w:pPr>
      <w:pStyle w:val="Footer"/>
      <w:pBdr>
        <w:top w:val="single" w:sz="4" w:space="1" w:color="auto"/>
      </w:pBdr>
      <w:rPr>
        <w:rFonts w:asciiTheme="minorHAnsi" w:hAnsiTheme="minorHAnsi" w:cs="Arial"/>
        <w:sz w:val="18"/>
        <w:szCs w:val="18"/>
      </w:rPr>
    </w:pPr>
    <w:r w:rsidRPr="0082730F">
      <w:rPr>
        <w:rFonts w:asciiTheme="minorHAnsi" w:hAnsiTheme="minorHAnsi" w:cs="Arial"/>
        <w:sz w:val="18"/>
        <w:szCs w:val="18"/>
      </w:rPr>
      <w:t xml:space="preserve">OO – Battery Energy Storage System – </w:t>
    </w:r>
    <w:proofErr w:type="spellStart"/>
    <w:r w:rsidRPr="0082730F">
      <w:rPr>
        <w:rFonts w:asciiTheme="minorHAnsi" w:hAnsiTheme="minorHAnsi" w:cs="Arial"/>
        <w:sz w:val="18"/>
        <w:szCs w:val="18"/>
      </w:rPr>
      <w:t>Lerwick</w:t>
    </w:r>
    <w:proofErr w:type="spellEnd"/>
    <w:r w:rsidRPr="0082730F">
      <w:rPr>
        <w:rFonts w:asciiTheme="minorHAnsi" w:hAnsiTheme="minorHAnsi" w:cs="Arial"/>
        <w:sz w:val="18"/>
        <w:szCs w:val="18"/>
      </w:rPr>
      <w:t xml:space="preserve"> – </w:t>
    </w:r>
    <w:r w:rsidRPr="00540C49">
      <w:rPr>
        <w:rFonts w:asciiTheme="minorHAnsi" w:hAnsiTheme="minorHAnsi" w:cs="Arial"/>
        <w:sz w:val="18"/>
        <w:szCs w:val="18"/>
      </w:rPr>
      <w:t>Pre-Qualification Info</w:t>
    </w:r>
    <w:r w:rsidRPr="00540C49">
      <w:rPr>
        <w:rFonts w:asciiTheme="minorHAnsi" w:hAnsiTheme="minorHAnsi" w:cs="Arial"/>
        <w:sz w:val="18"/>
        <w:szCs w:val="18"/>
      </w:rPr>
      <w:tab/>
      <w:t xml:space="preserve">Page </w:t>
    </w:r>
    <w:r w:rsidRPr="00540C49">
      <w:rPr>
        <w:rFonts w:asciiTheme="minorHAnsi" w:hAnsiTheme="minorHAnsi" w:cs="Arial"/>
        <w:sz w:val="18"/>
        <w:szCs w:val="18"/>
      </w:rPr>
      <w:fldChar w:fldCharType="begin"/>
    </w:r>
    <w:r w:rsidRPr="00540C49">
      <w:rPr>
        <w:rFonts w:asciiTheme="minorHAnsi" w:hAnsiTheme="minorHAnsi" w:cs="Arial"/>
        <w:sz w:val="18"/>
        <w:szCs w:val="18"/>
      </w:rPr>
      <w:instrText xml:space="preserve"> PAGE </w:instrText>
    </w:r>
    <w:r w:rsidRPr="00540C49">
      <w:rPr>
        <w:rFonts w:asciiTheme="minorHAnsi" w:hAnsiTheme="minorHAnsi" w:cs="Arial"/>
        <w:sz w:val="18"/>
        <w:szCs w:val="18"/>
      </w:rPr>
      <w:fldChar w:fldCharType="separate"/>
    </w:r>
    <w:r w:rsidR="00F70384">
      <w:rPr>
        <w:rFonts w:asciiTheme="minorHAnsi" w:hAnsiTheme="minorHAnsi" w:cs="Arial"/>
        <w:noProof/>
        <w:sz w:val="18"/>
        <w:szCs w:val="18"/>
      </w:rPr>
      <w:t>1</w:t>
    </w:r>
    <w:r w:rsidRPr="00540C49">
      <w:rPr>
        <w:rFonts w:asciiTheme="minorHAnsi" w:hAnsiTheme="minorHAnsi" w:cs="Arial"/>
        <w:sz w:val="18"/>
        <w:szCs w:val="18"/>
      </w:rPr>
      <w:fldChar w:fldCharType="end"/>
    </w:r>
    <w:r w:rsidRPr="00540C49">
      <w:rPr>
        <w:rFonts w:asciiTheme="minorHAnsi" w:hAnsiTheme="minorHAnsi" w:cs="Arial"/>
        <w:sz w:val="18"/>
        <w:szCs w:val="18"/>
      </w:rPr>
      <w:t xml:space="preserve"> of </w:t>
    </w:r>
    <w:r w:rsidRPr="00540C49">
      <w:rPr>
        <w:rFonts w:asciiTheme="minorHAnsi" w:hAnsiTheme="minorHAnsi" w:cs="Arial"/>
        <w:sz w:val="18"/>
        <w:szCs w:val="18"/>
      </w:rPr>
      <w:fldChar w:fldCharType="begin"/>
    </w:r>
    <w:r w:rsidRPr="00540C49">
      <w:rPr>
        <w:rFonts w:asciiTheme="minorHAnsi" w:hAnsiTheme="minorHAnsi" w:cs="Arial"/>
        <w:sz w:val="18"/>
        <w:szCs w:val="18"/>
      </w:rPr>
      <w:instrText xml:space="preserve"> NUMPAGES </w:instrText>
    </w:r>
    <w:r w:rsidRPr="00540C49">
      <w:rPr>
        <w:rFonts w:asciiTheme="minorHAnsi" w:hAnsiTheme="minorHAnsi" w:cs="Arial"/>
        <w:sz w:val="18"/>
        <w:szCs w:val="18"/>
      </w:rPr>
      <w:fldChar w:fldCharType="separate"/>
    </w:r>
    <w:r w:rsidR="00F70384">
      <w:rPr>
        <w:rFonts w:asciiTheme="minorHAnsi" w:hAnsiTheme="minorHAnsi" w:cs="Arial"/>
        <w:noProof/>
        <w:sz w:val="18"/>
        <w:szCs w:val="18"/>
      </w:rPr>
      <w:t>12</w:t>
    </w:r>
    <w:r w:rsidRPr="00540C49">
      <w:rPr>
        <w:rFonts w:asciiTheme="minorHAnsi" w:hAnsiTheme="minorHAnsi" w:cs="Arial"/>
        <w:sz w:val="18"/>
        <w:szCs w:val="18"/>
      </w:rPr>
      <w:fldChar w:fldCharType="end"/>
    </w:r>
  </w:p>
  <w:p w14:paraId="53F56578" w14:textId="77777777" w:rsidR="00B65763" w:rsidRPr="00945FA3" w:rsidRDefault="00B65763" w:rsidP="00945FA3">
    <w:pPr>
      <w:pStyle w:val="Footer"/>
      <w:pBdr>
        <w:top w:val="single" w:sz="4" w:space="1" w:color="auto"/>
      </w:pBd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18F3" w14:textId="1557E111" w:rsidR="00B65763" w:rsidRPr="00945FA3" w:rsidRDefault="00B65763" w:rsidP="00945FA3">
    <w:pPr>
      <w:pStyle w:val="Footer"/>
      <w:pBdr>
        <w:top w:val="single" w:sz="4" w:space="1" w:color="auto"/>
      </w:pBdr>
      <w:rPr>
        <w:rFonts w:ascii="Arial" w:hAnsi="Arial" w:cs="Arial"/>
        <w:sz w:val="16"/>
        <w:szCs w:val="16"/>
      </w:rPr>
    </w:pPr>
    <w:r w:rsidRPr="0082730F">
      <w:rPr>
        <w:rFonts w:ascii="Arial" w:hAnsi="Arial" w:cs="Arial"/>
        <w:sz w:val="16"/>
        <w:szCs w:val="16"/>
      </w:rPr>
      <w:t xml:space="preserve">OO – Battery Energy Storage System – </w:t>
    </w:r>
    <w:proofErr w:type="spellStart"/>
    <w:r w:rsidRPr="0082730F">
      <w:rPr>
        <w:rFonts w:ascii="Arial" w:hAnsi="Arial" w:cs="Arial"/>
        <w:sz w:val="16"/>
        <w:szCs w:val="16"/>
      </w:rPr>
      <w:t>Lerwick</w:t>
    </w:r>
    <w:proofErr w:type="spellEnd"/>
    <w:r w:rsidRPr="0082730F">
      <w:rPr>
        <w:rFonts w:ascii="Arial" w:hAnsi="Arial" w:cs="Arial"/>
        <w:sz w:val="16"/>
        <w:szCs w:val="16"/>
      </w:rPr>
      <w:t xml:space="preserve"> – </w:t>
    </w:r>
    <w:r>
      <w:rPr>
        <w:rFonts w:ascii="Arial" w:hAnsi="Arial" w:cs="Arial"/>
        <w:sz w:val="16"/>
        <w:szCs w:val="16"/>
      </w:rPr>
      <w:t>Pre-Qualification</w:t>
    </w:r>
    <w:r w:rsidRPr="00320D45">
      <w:rPr>
        <w:rFonts w:ascii="Arial" w:hAnsi="Arial" w:cs="Arial"/>
        <w:sz w:val="16"/>
        <w:szCs w:val="16"/>
      </w:rPr>
      <w:t xml:space="preserve"> </w:t>
    </w:r>
    <w:r>
      <w:rPr>
        <w:rFonts w:ascii="Arial" w:hAnsi="Arial" w:cs="Arial"/>
        <w:sz w:val="16"/>
        <w:szCs w:val="16"/>
      </w:rPr>
      <w:t>Info</w:t>
    </w:r>
    <w:r>
      <w:rPr>
        <w:rFonts w:ascii="Arial" w:hAnsi="Arial" w:cs="Arial"/>
        <w:sz w:val="16"/>
        <w:szCs w:val="16"/>
      </w:rPr>
      <w:tab/>
    </w:r>
    <w:r w:rsidRPr="00945FA3">
      <w:rPr>
        <w:rFonts w:ascii="Arial" w:hAnsi="Arial" w:cs="Arial"/>
        <w:sz w:val="16"/>
        <w:szCs w:val="16"/>
      </w:rPr>
      <w:t xml:space="preserve">Page </w:t>
    </w:r>
    <w:r w:rsidRPr="00945FA3">
      <w:rPr>
        <w:rFonts w:ascii="Arial" w:hAnsi="Arial" w:cs="Arial"/>
        <w:sz w:val="16"/>
        <w:szCs w:val="16"/>
      </w:rPr>
      <w:fldChar w:fldCharType="begin"/>
    </w:r>
    <w:r w:rsidRPr="00945FA3">
      <w:rPr>
        <w:rFonts w:ascii="Arial" w:hAnsi="Arial" w:cs="Arial"/>
        <w:sz w:val="16"/>
        <w:szCs w:val="16"/>
      </w:rPr>
      <w:instrText xml:space="preserve"> PAGE </w:instrText>
    </w:r>
    <w:r w:rsidRPr="00945FA3">
      <w:rPr>
        <w:rFonts w:ascii="Arial" w:hAnsi="Arial" w:cs="Arial"/>
        <w:sz w:val="16"/>
        <w:szCs w:val="16"/>
      </w:rPr>
      <w:fldChar w:fldCharType="separate"/>
    </w:r>
    <w:r w:rsidR="00F70384">
      <w:rPr>
        <w:rFonts w:ascii="Arial" w:hAnsi="Arial" w:cs="Arial"/>
        <w:noProof/>
        <w:sz w:val="16"/>
        <w:szCs w:val="16"/>
      </w:rPr>
      <w:t>12</w:t>
    </w:r>
    <w:r w:rsidRPr="00945FA3">
      <w:rPr>
        <w:rFonts w:ascii="Arial" w:hAnsi="Arial" w:cs="Arial"/>
        <w:sz w:val="16"/>
        <w:szCs w:val="16"/>
      </w:rPr>
      <w:fldChar w:fldCharType="end"/>
    </w:r>
    <w:r w:rsidRPr="00945FA3">
      <w:rPr>
        <w:rFonts w:ascii="Arial" w:hAnsi="Arial" w:cs="Arial"/>
        <w:sz w:val="16"/>
        <w:szCs w:val="16"/>
      </w:rPr>
      <w:t xml:space="preserve"> of </w:t>
    </w:r>
    <w:r>
      <w:rPr>
        <w:rFonts w:ascii="Arial" w:hAnsi="Arial" w:cs="Arial"/>
        <w:sz w:val="16"/>
        <w:szCs w:val="16"/>
      </w:rPr>
      <w:t>12</w:t>
    </w:r>
  </w:p>
  <w:p w14:paraId="6C3C18F4" w14:textId="77777777" w:rsidR="00B65763" w:rsidRPr="00945FA3" w:rsidRDefault="00B65763" w:rsidP="00945FA3">
    <w:pPr>
      <w:pStyle w:val="Foote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8D2D" w14:textId="77777777" w:rsidR="00B65763" w:rsidRDefault="00B65763">
      <w:r>
        <w:separator/>
      </w:r>
    </w:p>
  </w:footnote>
  <w:footnote w:type="continuationSeparator" w:id="0">
    <w:p w14:paraId="61A15FE7" w14:textId="77777777" w:rsidR="00B65763" w:rsidRDefault="00B6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57F" w14:textId="77777777" w:rsidR="00B65763" w:rsidRDefault="00B6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DC27" w14:textId="77777777" w:rsidR="00B65763" w:rsidRDefault="00B6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F467" w14:textId="77777777" w:rsidR="00B65763" w:rsidRDefault="00B65763" w:rsidP="002D452C">
    <w:pPr>
      <w:jc w:val="center"/>
      <w:rPr>
        <w:sz w:val="16"/>
        <w:szCs w:val="16"/>
      </w:rPr>
    </w:pPr>
    <w:r>
      <w:rPr>
        <w:noProof/>
        <w:sz w:val="16"/>
        <w:szCs w:val="16"/>
      </w:rPr>
      <w:drawing>
        <wp:inline distT="0" distB="0" distL="0" distR="0" wp14:anchorId="7BE9D975" wp14:editId="15170D1A">
          <wp:extent cx="1695600" cy="5508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nding_Logos\SSEPowerDis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5600" cy="550800"/>
                  </a:xfrm>
                  <a:prstGeom prst="rect">
                    <a:avLst/>
                  </a:prstGeom>
                  <a:noFill/>
                  <a:ln>
                    <a:noFill/>
                  </a:ln>
                </pic:spPr>
              </pic:pic>
            </a:graphicData>
          </a:graphic>
        </wp:inline>
      </w:drawing>
    </w:r>
  </w:p>
  <w:p w14:paraId="4557D102" w14:textId="77777777" w:rsidR="00B65763" w:rsidRDefault="00B65763" w:rsidP="00945FA3">
    <w:pPr>
      <w:pBdr>
        <w:bottom w:val="single" w:sz="4" w:space="1" w:color="auto"/>
      </w:pBd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1D79" w14:textId="77777777" w:rsidR="00B65763" w:rsidRDefault="00B65763" w:rsidP="00696F07">
    <w:pPr>
      <w:jc w:val="center"/>
    </w:pPr>
    <w:r>
      <w:rPr>
        <w:noProof/>
        <w:sz w:val="16"/>
        <w:szCs w:val="16"/>
      </w:rPr>
      <w:drawing>
        <wp:inline distT="0" distB="0" distL="0" distR="0" wp14:anchorId="6C3C18F7" wp14:editId="4988B3EE">
          <wp:extent cx="1695600" cy="5508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nding_Logos\SSEPowerDis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5600" cy="550800"/>
                  </a:xfrm>
                  <a:prstGeom prst="rect">
                    <a:avLst/>
                  </a:prstGeom>
                  <a:noFill/>
                  <a:ln>
                    <a:noFill/>
                  </a:ln>
                </pic:spPr>
              </pic:pic>
            </a:graphicData>
          </a:graphic>
        </wp:inline>
      </w:drawing>
    </w:r>
  </w:p>
  <w:p w14:paraId="6C3C18F1" w14:textId="0B0D90B7" w:rsidR="00B65763" w:rsidRDefault="00B65763" w:rsidP="00696F07">
    <w:pPr>
      <w:jc w:val="center"/>
    </w:pPr>
    <w:r>
      <w:t>____________________________________________________________________</w:t>
    </w:r>
  </w:p>
  <w:p w14:paraId="6C3C18F2" w14:textId="77777777" w:rsidR="00B65763" w:rsidRPr="00700E17" w:rsidRDefault="00B65763" w:rsidP="0070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AE6E9E6"/>
    <w:lvl w:ilvl="0">
      <w:numFmt w:val="bullet"/>
      <w:lvlText w:val="*"/>
      <w:lvlJc w:val="left"/>
    </w:lvl>
  </w:abstractNum>
  <w:abstractNum w:abstractNumId="1" w15:restartNumberingAfterBreak="0">
    <w:nsid w:val="005D15F0"/>
    <w:multiLevelType w:val="multilevel"/>
    <w:tmpl w:val="B6CE71D4"/>
    <w:lvl w:ilvl="0">
      <w:start w:val="1"/>
      <w:numFmt w:val="decimal"/>
      <w:lvlText w:val="%1."/>
      <w:lvlJc w:val="left"/>
      <w:pPr>
        <w:tabs>
          <w:tab w:val="num" w:pos="567"/>
        </w:tabs>
        <w:ind w:left="567" w:hanging="567"/>
      </w:pPr>
      <w:rPr>
        <w:rFonts w:cs="Times New Roman" w:hint="default"/>
        <w:b w:val="0"/>
        <w:color w:val="auto"/>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3DA7075"/>
    <w:multiLevelType w:val="multilevel"/>
    <w:tmpl w:val="ED0ED8E8"/>
    <w:lvl w:ilvl="0">
      <w:start w:val="7"/>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3795D"/>
    <w:multiLevelType w:val="multilevel"/>
    <w:tmpl w:val="20385E7E"/>
    <w:lvl w:ilvl="0">
      <w:start w:val="7"/>
      <w:numFmt w:val="decimal"/>
      <w:lvlText w:val="%1.0"/>
      <w:lvlJc w:val="left"/>
      <w:pPr>
        <w:ind w:left="1494" w:hanging="360"/>
      </w:pPr>
      <w:rPr>
        <w:rFonts w:hint="default"/>
        <w:b w:val="0"/>
        <w:i w:val="0"/>
        <w:color w:val="auto"/>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 w15:restartNumberingAfterBreak="0">
    <w:nsid w:val="0EAC01BA"/>
    <w:multiLevelType w:val="hybridMultilevel"/>
    <w:tmpl w:val="CFDE2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815ED3"/>
    <w:multiLevelType w:val="hybridMultilevel"/>
    <w:tmpl w:val="1E94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C5AF8"/>
    <w:multiLevelType w:val="hybridMultilevel"/>
    <w:tmpl w:val="24DA4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6F49FB"/>
    <w:multiLevelType w:val="hybridMultilevel"/>
    <w:tmpl w:val="F2566D8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418205D"/>
    <w:multiLevelType w:val="hybridMultilevel"/>
    <w:tmpl w:val="ADB6C58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16CA72D3"/>
    <w:multiLevelType w:val="hybridMultilevel"/>
    <w:tmpl w:val="B848552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A055A6A"/>
    <w:multiLevelType w:val="hybridMultilevel"/>
    <w:tmpl w:val="A0D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463D9"/>
    <w:multiLevelType w:val="hybridMultilevel"/>
    <w:tmpl w:val="8F927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27CA7"/>
    <w:multiLevelType w:val="hybridMultilevel"/>
    <w:tmpl w:val="D1D6BF6C"/>
    <w:lvl w:ilvl="0" w:tplc="4BEC085E">
      <w:start w:val="1"/>
      <w:numFmt w:val="bullet"/>
      <w:lvlText w:val=""/>
      <w:lvlJc w:val="left"/>
      <w:pPr>
        <w:ind w:left="927" w:hanging="360"/>
      </w:pPr>
      <w:rPr>
        <w:rFonts w:ascii="Wingdings" w:hAnsi="Wingdings" w:hint="default"/>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48412E5"/>
    <w:multiLevelType w:val="hybridMultilevel"/>
    <w:tmpl w:val="FD96292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D624DFD"/>
    <w:multiLevelType w:val="hybridMultilevel"/>
    <w:tmpl w:val="0772E9E6"/>
    <w:lvl w:ilvl="0" w:tplc="08090001">
      <w:start w:val="1"/>
      <w:numFmt w:val="bullet"/>
      <w:lvlText w:val=""/>
      <w:lvlJc w:val="left"/>
      <w:pPr>
        <w:ind w:left="924" w:hanging="360"/>
      </w:pPr>
      <w:rPr>
        <w:rFonts w:ascii="Symbol" w:hAnsi="Symbol" w:hint="default"/>
      </w:rPr>
    </w:lvl>
    <w:lvl w:ilvl="1" w:tplc="562AEC78">
      <w:start w:val="1"/>
      <w:numFmt w:val="bullet"/>
      <w:lvlText w:val=""/>
      <w:lvlJc w:val="left"/>
      <w:pPr>
        <w:ind w:left="1644" w:hanging="360"/>
      </w:pPr>
      <w:rPr>
        <w:rFonts w:ascii="Symbol" w:hAnsi="Symbol"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5" w15:restartNumberingAfterBreak="0">
    <w:nsid w:val="2E262DFF"/>
    <w:multiLevelType w:val="hybridMultilevel"/>
    <w:tmpl w:val="9B60364A"/>
    <w:lvl w:ilvl="0" w:tplc="B218E7C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442E8"/>
    <w:multiLevelType w:val="multilevel"/>
    <w:tmpl w:val="99666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BF6C94"/>
    <w:multiLevelType w:val="hybridMultilevel"/>
    <w:tmpl w:val="72EEA3BA"/>
    <w:lvl w:ilvl="0" w:tplc="08090001">
      <w:start w:val="1"/>
      <w:numFmt w:val="bullet"/>
      <w:lvlText w:val=""/>
      <w:lvlJc w:val="left"/>
      <w:pPr>
        <w:ind w:left="927" w:hanging="360"/>
      </w:pPr>
      <w:rPr>
        <w:rFonts w:ascii="Symbol" w:hAnsi="Symbol"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3EA5CBA"/>
    <w:multiLevelType w:val="hybridMultilevel"/>
    <w:tmpl w:val="57FA8C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46B69"/>
    <w:multiLevelType w:val="hybridMultilevel"/>
    <w:tmpl w:val="B106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6478F"/>
    <w:multiLevelType w:val="hybridMultilevel"/>
    <w:tmpl w:val="138AD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F6A72"/>
    <w:multiLevelType w:val="hybridMultilevel"/>
    <w:tmpl w:val="D8A6E2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44A11CA"/>
    <w:multiLevelType w:val="hybridMultilevel"/>
    <w:tmpl w:val="39142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C6693D"/>
    <w:multiLevelType w:val="hybridMultilevel"/>
    <w:tmpl w:val="50320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381AF0"/>
    <w:multiLevelType w:val="hybridMultilevel"/>
    <w:tmpl w:val="14E29C96"/>
    <w:lvl w:ilvl="0" w:tplc="D09EF9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C02CB8"/>
    <w:multiLevelType w:val="hybridMultilevel"/>
    <w:tmpl w:val="9162D42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21366CB"/>
    <w:multiLevelType w:val="hybridMultilevel"/>
    <w:tmpl w:val="3B9050C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3397A36"/>
    <w:multiLevelType w:val="hybridMultilevel"/>
    <w:tmpl w:val="94E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65205"/>
    <w:multiLevelType w:val="multilevel"/>
    <w:tmpl w:val="06E4A08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6E8410C"/>
    <w:multiLevelType w:val="hybridMultilevel"/>
    <w:tmpl w:val="6BE25B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4F2F9D"/>
    <w:multiLevelType w:val="multilevel"/>
    <w:tmpl w:val="3DD4806A"/>
    <w:lvl w:ilvl="0">
      <w:start w:val="1"/>
      <w:numFmt w:val="decimal"/>
      <w:lvlText w:val="%1."/>
      <w:lvlJc w:val="left"/>
      <w:pPr>
        <w:ind w:left="360" w:hanging="360"/>
      </w:pPr>
    </w:lvl>
    <w:lvl w:ilvl="1">
      <w:start w:val="3"/>
      <w:numFmt w:val="decimal"/>
      <w:isLgl/>
      <w:lvlText w:val="%1.%2"/>
      <w:lvlJc w:val="left"/>
      <w:pPr>
        <w:ind w:left="480" w:hanging="480"/>
      </w:pPr>
      <w:rPr>
        <w:rFonts w:asciiTheme="minorHAnsi" w:hAnsiTheme="minorHAnsi" w:hint="default"/>
        <w:sz w:val="22"/>
      </w:rPr>
    </w:lvl>
    <w:lvl w:ilvl="2">
      <w:start w:val="1"/>
      <w:numFmt w:val="decimal"/>
      <w:isLgl/>
      <w:lvlText w:val="%1.%2.%3"/>
      <w:lvlJc w:val="left"/>
      <w:pPr>
        <w:ind w:left="720" w:hanging="720"/>
      </w:pPr>
      <w:rPr>
        <w:rFonts w:asciiTheme="minorHAnsi" w:hAnsiTheme="minorHAnsi" w:hint="default"/>
        <w:sz w:val="22"/>
      </w:rPr>
    </w:lvl>
    <w:lvl w:ilvl="3">
      <w:start w:val="1"/>
      <w:numFmt w:val="decimal"/>
      <w:isLgl/>
      <w:lvlText w:val="%1.%2.%3.%4"/>
      <w:lvlJc w:val="left"/>
      <w:pPr>
        <w:ind w:left="720" w:hanging="720"/>
      </w:pPr>
      <w:rPr>
        <w:rFonts w:asciiTheme="minorHAnsi" w:hAnsiTheme="minorHAnsi" w:hint="default"/>
        <w:sz w:val="22"/>
      </w:rPr>
    </w:lvl>
    <w:lvl w:ilvl="4">
      <w:start w:val="1"/>
      <w:numFmt w:val="decimal"/>
      <w:isLgl/>
      <w:lvlText w:val="%1.%2.%3.%4.%5"/>
      <w:lvlJc w:val="left"/>
      <w:pPr>
        <w:ind w:left="720" w:hanging="720"/>
      </w:pPr>
      <w:rPr>
        <w:rFonts w:asciiTheme="minorHAnsi" w:hAnsiTheme="minorHAnsi" w:hint="default"/>
        <w:sz w:val="22"/>
      </w:rPr>
    </w:lvl>
    <w:lvl w:ilvl="5">
      <w:start w:val="1"/>
      <w:numFmt w:val="decimal"/>
      <w:isLgl/>
      <w:lvlText w:val="%1.%2.%3.%4.%5.%6"/>
      <w:lvlJc w:val="left"/>
      <w:pPr>
        <w:ind w:left="1080" w:hanging="1080"/>
      </w:pPr>
      <w:rPr>
        <w:rFonts w:asciiTheme="minorHAnsi" w:hAnsiTheme="minorHAnsi" w:hint="default"/>
        <w:sz w:val="22"/>
      </w:rPr>
    </w:lvl>
    <w:lvl w:ilvl="6">
      <w:start w:val="1"/>
      <w:numFmt w:val="decimal"/>
      <w:isLgl/>
      <w:lvlText w:val="%1.%2.%3.%4.%5.%6.%7"/>
      <w:lvlJc w:val="left"/>
      <w:pPr>
        <w:ind w:left="1080" w:hanging="1080"/>
      </w:pPr>
      <w:rPr>
        <w:rFonts w:asciiTheme="minorHAnsi" w:hAnsiTheme="minorHAnsi" w:hint="default"/>
        <w:sz w:val="22"/>
      </w:rPr>
    </w:lvl>
    <w:lvl w:ilvl="7">
      <w:start w:val="1"/>
      <w:numFmt w:val="decimal"/>
      <w:isLgl/>
      <w:lvlText w:val="%1.%2.%3.%4.%5.%6.%7.%8"/>
      <w:lvlJc w:val="left"/>
      <w:pPr>
        <w:ind w:left="1440" w:hanging="1440"/>
      </w:pPr>
      <w:rPr>
        <w:rFonts w:asciiTheme="minorHAnsi" w:hAnsiTheme="minorHAnsi" w:hint="default"/>
        <w:sz w:val="22"/>
      </w:rPr>
    </w:lvl>
    <w:lvl w:ilvl="8">
      <w:start w:val="1"/>
      <w:numFmt w:val="decimal"/>
      <w:isLgl/>
      <w:lvlText w:val="%1.%2.%3.%4.%5.%6.%7.%8.%9"/>
      <w:lvlJc w:val="left"/>
      <w:pPr>
        <w:ind w:left="1440" w:hanging="1440"/>
      </w:pPr>
      <w:rPr>
        <w:rFonts w:asciiTheme="minorHAnsi" w:hAnsiTheme="minorHAnsi" w:hint="default"/>
        <w:sz w:val="22"/>
      </w:rPr>
    </w:lvl>
  </w:abstractNum>
  <w:abstractNum w:abstractNumId="31" w15:restartNumberingAfterBreak="0">
    <w:nsid w:val="5B6A2F49"/>
    <w:multiLevelType w:val="hybridMultilevel"/>
    <w:tmpl w:val="989661FA"/>
    <w:lvl w:ilvl="0" w:tplc="B86EEB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F2AFC"/>
    <w:multiLevelType w:val="hybridMultilevel"/>
    <w:tmpl w:val="827AFA5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F6D1D72"/>
    <w:multiLevelType w:val="hybridMultilevel"/>
    <w:tmpl w:val="8D9ABBA8"/>
    <w:lvl w:ilvl="0" w:tplc="8924CDF0">
      <w:start w:val="6"/>
      <w:numFmt w:val="decimal"/>
      <w:lvlText w:val="%1."/>
      <w:lvlJc w:val="center"/>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4" w15:restartNumberingAfterBreak="0">
    <w:nsid w:val="61E1378B"/>
    <w:multiLevelType w:val="hybridMultilevel"/>
    <w:tmpl w:val="0BCC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4B544DD"/>
    <w:multiLevelType w:val="multilevel"/>
    <w:tmpl w:val="0F52FCCE"/>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6" w15:restartNumberingAfterBreak="0">
    <w:nsid w:val="675448BF"/>
    <w:multiLevelType w:val="hybridMultilevel"/>
    <w:tmpl w:val="16A28F68"/>
    <w:lvl w:ilvl="0" w:tplc="08090017">
      <w:start w:val="1"/>
      <w:numFmt w:val="lowerLetter"/>
      <w:lvlText w:val="%1)"/>
      <w:lvlJc w:val="left"/>
      <w:pPr>
        <w:tabs>
          <w:tab w:val="num" w:pos="927"/>
        </w:tabs>
        <w:ind w:left="927" w:hanging="360"/>
      </w:pPr>
      <w:rPr>
        <w:rFonts w:cs="Times New Roman"/>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7" w15:restartNumberingAfterBreak="0">
    <w:nsid w:val="67BF5A0B"/>
    <w:multiLevelType w:val="hybridMultilevel"/>
    <w:tmpl w:val="37504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0066833"/>
    <w:multiLevelType w:val="hybridMultilevel"/>
    <w:tmpl w:val="55AE5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F1F38"/>
    <w:multiLevelType w:val="hybridMultilevel"/>
    <w:tmpl w:val="8E7E0580"/>
    <w:lvl w:ilvl="0" w:tplc="5ED229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919D4"/>
    <w:multiLevelType w:val="hybridMultilevel"/>
    <w:tmpl w:val="22904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17265"/>
    <w:multiLevelType w:val="hybridMultilevel"/>
    <w:tmpl w:val="A7224562"/>
    <w:lvl w:ilvl="0" w:tplc="5ED229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B240F8"/>
    <w:multiLevelType w:val="hybridMultilevel"/>
    <w:tmpl w:val="58C4AC3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D3D5D17"/>
    <w:multiLevelType w:val="multilevel"/>
    <w:tmpl w:val="EBB8A67A"/>
    <w:lvl w:ilvl="0">
      <w:start w:val="1"/>
      <w:numFmt w:val="bullet"/>
      <w:lvlText w:val=""/>
      <w:lvlJc w:val="left"/>
      <w:pPr>
        <w:tabs>
          <w:tab w:val="num" w:pos="3402"/>
        </w:tabs>
        <w:ind w:left="3402" w:hanging="567"/>
      </w:pPr>
      <w:rPr>
        <w:rFonts w:ascii="Symbol" w:hAnsi="Symbol" w:hint="default"/>
        <w:b w:val="0"/>
      </w:rPr>
    </w:lvl>
    <w:lvl w:ilvl="1">
      <w:start w:val="1"/>
      <w:numFmt w:val="decimal"/>
      <w:lvlText w:val="%1.%2."/>
      <w:lvlJc w:val="left"/>
      <w:pPr>
        <w:tabs>
          <w:tab w:val="num" w:pos="3402"/>
        </w:tabs>
        <w:ind w:left="3402" w:hanging="567"/>
      </w:pPr>
      <w:rPr>
        <w:rFonts w:cs="Times New Roman" w:hint="default"/>
      </w:rPr>
    </w:lvl>
    <w:lvl w:ilvl="2">
      <w:start w:val="1"/>
      <w:numFmt w:val="decimal"/>
      <w:lvlText w:val="%1.%2.%3."/>
      <w:lvlJc w:val="left"/>
      <w:pPr>
        <w:tabs>
          <w:tab w:val="num" w:pos="3402"/>
        </w:tabs>
        <w:ind w:left="3402" w:hanging="567"/>
      </w:pPr>
      <w:rPr>
        <w:rFonts w:cs="Times New Roman" w:hint="default"/>
      </w:rPr>
    </w:lvl>
    <w:lvl w:ilvl="3">
      <w:start w:val="1"/>
      <w:numFmt w:val="bullet"/>
      <w:lvlText w:val=""/>
      <w:lvlJc w:val="left"/>
      <w:pPr>
        <w:tabs>
          <w:tab w:val="num" w:pos="4635"/>
        </w:tabs>
        <w:ind w:left="4563" w:hanging="648"/>
      </w:pPr>
      <w:rPr>
        <w:rFonts w:ascii="Symbol" w:hAnsi="Symbol" w:hint="default"/>
      </w:rPr>
    </w:lvl>
    <w:lvl w:ilvl="4">
      <w:start w:val="1"/>
      <w:numFmt w:val="decimal"/>
      <w:lvlText w:val="%1.%2.%3.%4.%5."/>
      <w:lvlJc w:val="left"/>
      <w:pPr>
        <w:tabs>
          <w:tab w:val="num" w:pos="5355"/>
        </w:tabs>
        <w:ind w:left="5067" w:hanging="792"/>
      </w:pPr>
      <w:rPr>
        <w:rFonts w:cs="Times New Roman" w:hint="default"/>
      </w:rPr>
    </w:lvl>
    <w:lvl w:ilvl="5">
      <w:start w:val="1"/>
      <w:numFmt w:val="decimal"/>
      <w:lvlText w:val="%1.%2.%3.%4.%5.%6."/>
      <w:lvlJc w:val="left"/>
      <w:pPr>
        <w:tabs>
          <w:tab w:val="num" w:pos="5715"/>
        </w:tabs>
        <w:ind w:left="5571" w:hanging="936"/>
      </w:pPr>
      <w:rPr>
        <w:rFonts w:cs="Times New Roman" w:hint="default"/>
      </w:rPr>
    </w:lvl>
    <w:lvl w:ilvl="6">
      <w:start w:val="1"/>
      <w:numFmt w:val="decimal"/>
      <w:lvlText w:val="%1.%2.%3.%4.%5.%6.%7."/>
      <w:lvlJc w:val="left"/>
      <w:pPr>
        <w:tabs>
          <w:tab w:val="num" w:pos="6435"/>
        </w:tabs>
        <w:ind w:left="6075" w:hanging="1080"/>
      </w:pPr>
      <w:rPr>
        <w:rFonts w:cs="Times New Roman" w:hint="default"/>
      </w:rPr>
    </w:lvl>
    <w:lvl w:ilvl="7">
      <w:start w:val="1"/>
      <w:numFmt w:val="decimal"/>
      <w:lvlText w:val="%1.%2.%3.%4.%5.%6.%7.%8."/>
      <w:lvlJc w:val="left"/>
      <w:pPr>
        <w:tabs>
          <w:tab w:val="num" w:pos="6795"/>
        </w:tabs>
        <w:ind w:left="6579" w:hanging="1224"/>
      </w:pPr>
      <w:rPr>
        <w:rFonts w:cs="Times New Roman" w:hint="default"/>
      </w:rPr>
    </w:lvl>
    <w:lvl w:ilvl="8">
      <w:start w:val="1"/>
      <w:numFmt w:val="decimal"/>
      <w:lvlText w:val="%1.%2.%3.%4.%5.%6.%7.%8.%9."/>
      <w:lvlJc w:val="left"/>
      <w:pPr>
        <w:tabs>
          <w:tab w:val="num" w:pos="7515"/>
        </w:tabs>
        <w:ind w:left="7155" w:hanging="1440"/>
      </w:pPr>
      <w:rPr>
        <w:rFonts w:cs="Times New Roman" w:hint="default"/>
      </w:rPr>
    </w:lvl>
  </w:abstractNum>
  <w:abstractNum w:abstractNumId="44" w15:restartNumberingAfterBreak="0">
    <w:nsid w:val="7F357AC0"/>
    <w:multiLevelType w:val="multilevel"/>
    <w:tmpl w:val="20385E7E"/>
    <w:lvl w:ilvl="0">
      <w:start w:val="7"/>
      <w:numFmt w:val="decimal"/>
      <w:lvlText w:val="%1.0"/>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2">
    <w:abstractNumId w:val="1"/>
  </w:num>
  <w:num w:numId="3">
    <w:abstractNumId w:val="28"/>
  </w:num>
  <w:num w:numId="4">
    <w:abstractNumId w:val="24"/>
  </w:num>
  <w:num w:numId="5">
    <w:abstractNumId w:val="13"/>
  </w:num>
  <w:num w:numId="6">
    <w:abstractNumId w:val="32"/>
  </w:num>
  <w:num w:numId="7">
    <w:abstractNumId w:val="36"/>
  </w:num>
  <w:num w:numId="8">
    <w:abstractNumId w:val="42"/>
  </w:num>
  <w:num w:numId="9">
    <w:abstractNumId w:val="29"/>
  </w:num>
  <w:num w:numId="10">
    <w:abstractNumId w:val="33"/>
  </w:num>
  <w:num w:numId="11">
    <w:abstractNumId w:val="0"/>
    <w:lvlOverride w:ilvl="0">
      <w:lvl w:ilvl="0">
        <w:numFmt w:val="bullet"/>
        <w:lvlText w:val=""/>
        <w:legacy w:legacy="1" w:legacySpace="0" w:legacyIndent="0"/>
        <w:lvlJc w:val="left"/>
        <w:rPr>
          <w:rFonts w:ascii="Symbol" w:hAnsi="Symbol" w:hint="default"/>
          <w:color w:val="auto"/>
          <w:sz w:val="22"/>
        </w:rPr>
      </w:lvl>
    </w:lvlOverride>
  </w:num>
  <w:num w:numId="12">
    <w:abstractNumId w:val="9"/>
  </w:num>
  <w:num w:numId="13">
    <w:abstractNumId w:val="7"/>
  </w:num>
  <w:num w:numId="14">
    <w:abstractNumId w:val="6"/>
  </w:num>
  <w:num w:numId="15">
    <w:abstractNumId w:val="38"/>
  </w:num>
  <w:num w:numId="16">
    <w:abstractNumId w:val="34"/>
  </w:num>
  <w:num w:numId="17">
    <w:abstractNumId w:val="23"/>
  </w:num>
  <w:num w:numId="18">
    <w:abstractNumId w:val="10"/>
  </w:num>
  <w:num w:numId="19">
    <w:abstractNumId w:val="30"/>
  </w:num>
  <w:num w:numId="20">
    <w:abstractNumId w:val="16"/>
  </w:num>
  <w:num w:numId="21">
    <w:abstractNumId w:val="31"/>
  </w:num>
  <w:num w:numId="22">
    <w:abstractNumId w:val="27"/>
  </w:num>
  <w:num w:numId="23">
    <w:abstractNumId w:val="39"/>
  </w:num>
  <w:num w:numId="24">
    <w:abstractNumId w:val="41"/>
  </w:num>
  <w:num w:numId="25">
    <w:abstractNumId w:val="22"/>
  </w:num>
  <w:num w:numId="26">
    <w:abstractNumId w:val="25"/>
  </w:num>
  <w:num w:numId="27">
    <w:abstractNumId w:val="17"/>
  </w:num>
  <w:num w:numId="28">
    <w:abstractNumId w:val="8"/>
  </w:num>
  <w:num w:numId="29">
    <w:abstractNumId w:val="37"/>
  </w:num>
  <w:num w:numId="30">
    <w:abstractNumId w:val="21"/>
  </w:num>
  <w:num w:numId="31">
    <w:abstractNumId w:val="4"/>
  </w:num>
  <w:num w:numId="32">
    <w:abstractNumId w:val="14"/>
  </w:num>
  <w:num w:numId="33">
    <w:abstractNumId w:val="43"/>
  </w:num>
  <w:num w:numId="34">
    <w:abstractNumId w:val="35"/>
  </w:num>
  <w:num w:numId="35">
    <w:abstractNumId w:val="5"/>
  </w:num>
  <w:num w:numId="36">
    <w:abstractNumId w:val="15"/>
  </w:num>
  <w:num w:numId="37">
    <w:abstractNumId w:val="19"/>
  </w:num>
  <w:num w:numId="38">
    <w:abstractNumId w:val="3"/>
  </w:num>
  <w:num w:numId="39">
    <w:abstractNumId w:val="2"/>
  </w:num>
  <w:num w:numId="40">
    <w:abstractNumId w:val="26"/>
  </w:num>
  <w:num w:numId="41">
    <w:abstractNumId w:val="44"/>
  </w:num>
  <w:num w:numId="42">
    <w:abstractNumId w:val="18"/>
  </w:num>
  <w:num w:numId="43">
    <w:abstractNumId w:val="40"/>
  </w:num>
  <w:num w:numId="44">
    <w:abstractNumId w:val="20"/>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1B"/>
    <w:rsid w:val="0000104D"/>
    <w:rsid w:val="00002241"/>
    <w:rsid w:val="00003FCC"/>
    <w:rsid w:val="00010B02"/>
    <w:rsid w:val="00012796"/>
    <w:rsid w:val="00014C93"/>
    <w:rsid w:val="00014E9E"/>
    <w:rsid w:val="00016DB9"/>
    <w:rsid w:val="00023053"/>
    <w:rsid w:val="000316B6"/>
    <w:rsid w:val="00034307"/>
    <w:rsid w:val="000350BA"/>
    <w:rsid w:val="0003699A"/>
    <w:rsid w:val="00041816"/>
    <w:rsid w:val="00041A0C"/>
    <w:rsid w:val="00041DF1"/>
    <w:rsid w:val="00042233"/>
    <w:rsid w:val="00042409"/>
    <w:rsid w:val="00042DC1"/>
    <w:rsid w:val="00043EE0"/>
    <w:rsid w:val="0005037D"/>
    <w:rsid w:val="000551AC"/>
    <w:rsid w:val="0005526A"/>
    <w:rsid w:val="00055DE7"/>
    <w:rsid w:val="00062F0C"/>
    <w:rsid w:val="0006340A"/>
    <w:rsid w:val="00063ACE"/>
    <w:rsid w:val="00065594"/>
    <w:rsid w:val="00067D7B"/>
    <w:rsid w:val="00070816"/>
    <w:rsid w:val="00074C94"/>
    <w:rsid w:val="00082C22"/>
    <w:rsid w:val="000839C2"/>
    <w:rsid w:val="000840BB"/>
    <w:rsid w:val="0008596B"/>
    <w:rsid w:val="00085B50"/>
    <w:rsid w:val="00086584"/>
    <w:rsid w:val="00086655"/>
    <w:rsid w:val="00094ABD"/>
    <w:rsid w:val="00097347"/>
    <w:rsid w:val="000A0084"/>
    <w:rsid w:val="000A0424"/>
    <w:rsid w:val="000A3682"/>
    <w:rsid w:val="000A60AA"/>
    <w:rsid w:val="000A7000"/>
    <w:rsid w:val="000A7D0B"/>
    <w:rsid w:val="000B10A5"/>
    <w:rsid w:val="000B4CAC"/>
    <w:rsid w:val="000B6A19"/>
    <w:rsid w:val="000C119C"/>
    <w:rsid w:val="000C216B"/>
    <w:rsid w:val="000C218F"/>
    <w:rsid w:val="000C48EC"/>
    <w:rsid w:val="000C5B4D"/>
    <w:rsid w:val="000C7D1F"/>
    <w:rsid w:val="000D332B"/>
    <w:rsid w:val="000D49AE"/>
    <w:rsid w:val="000E1CD1"/>
    <w:rsid w:val="000E2ACC"/>
    <w:rsid w:val="000E32BE"/>
    <w:rsid w:val="000E354E"/>
    <w:rsid w:val="000E454E"/>
    <w:rsid w:val="000E4D86"/>
    <w:rsid w:val="000E7CC6"/>
    <w:rsid w:val="000E7D4E"/>
    <w:rsid w:val="000F1301"/>
    <w:rsid w:val="000F1A57"/>
    <w:rsid w:val="000F1F37"/>
    <w:rsid w:val="000F2784"/>
    <w:rsid w:val="000F50D4"/>
    <w:rsid w:val="000F6483"/>
    <w:rsid w:val="000F6AF0"/>
    <w:rsid w:val="000F7BF8"/>
    <w:rsid w:val="001015E5"/>
    <w:rsid w:val="00103A22"/>
    <w:rsid w:val="00107D1C"/>
    <w:rsid w:val="00112FCB"/>
    <w:rsid w:val="001134AE"/>
    <w:rsid w:val="00116410"/>
    <w:rsid w:val="00116DA9"/>
    <w:rsid w:val="00117322"/>
    <w:rsid w:val="00120F4F"/>
    <w:rsid w:val="001219CA"/>
    <w:rsid w:val="00122232"/>
    <w:rsid w:val="00122514"/>
    <w:rsid w:val="0012564F"/>
    <w:rsid w:val="00127310"/>
    <w:rsid w:val="001313F1"/>
    <w:rsid w:val="001324A2"/>
    <w:rsid w:val="0013401B"/>
    <w:rsid w:val="00134349"/>
    <w:rsid w:val="0013437D"/>
    <w:rsid w:val="001345A0"/>
    <w:rsid w:val="00136C60"/>
    <w:rsid w:val="001400ED"/>
    <w:rsid w:val="00145697"/>
    <w:rsid w:val="00145867"/>
    <w:rsid w:val="00145AC0"/>
    <w:rsid w:val="001471E0"/>
    <w:rsid w:val="001477E0"/>
    <w:rsid w:val="0015333B"/>
    <w:rsid w:val="00153F45"/>
    <w:rsid w:val="00155CD6"/>
    <w:rsid w:val="0015766B"/>
    <w:rsid w:val="001601ED"/>
    <w:rsid w:val="00161F3C"/>
    <w:rsid w:val="00163282"/>
    <w:rsid w:val="00163391"/>
    <w:rsid w:val="00164C3D"/>
    <w:rsid w:val="001651A3"/>
    <w:rsid w:val="00167AA6"/>
    <w:rsid w:val="001723FE"/>
    <w:rsid w:val="0017409D"/>
    <w:rsid w:val="00174BD2"/>
    <w:rsid w:val="00175D84"/>
    <w:rsid w:val="00175FFC"/>
    <w:rsid w:val="001768B4"/>
    <w:rsid w:val="00177442"/>
    <w:rsid w:val="00180FEF"/>
    <w:rsid w:val="00186566"/>
    <w:rsid w:val="00186A99"/>
    <w:rsid w:val="001945F2"/>
    <w:rsid w:val="00196C37"/>
    <w:rsid w:val="00196D3C"/>
    <w:rsid w:val="001A0D3F"/>
    <w:rsid w:val="001A1EDE"/>
    <w:rsid w:val="001A3943"/>
    <w:rsid w:val="001A75FB"/>
    <w:rsid w:val="001A791F"/>
    <w:rsid w:val="001B2449"/>
    <w:rsid w:val="001B290B"/>
    <w:rsid w:val="001B3E2C"/>
    <w:rsid w:val="001B5AA8"/>
    <w:rsid w:val="001B79C6"/>
    <w:rsid w:val="001B7AE9"/>
    <w:rsid w:val="001B7F95"/>
    <w:rsid w:val="001C0A38"/>
    <w:rsid w:val="001C1CE2"/>
    <w:rsid w:val="001C2739"/>
    <w:rsid w:val="001C2BA2"/>
    <w:rsid w:val="001C6192"/>
    <w:rsid w:val="001D02E1"/>
    <w:rsid w:val="001D08E3"/>
    <w:rsid w:val="001D14FC"/>
    <w:rsid w:val="001D1D38"/>
    <w:rsid w:val="001D4383"/>
    <w:rsid w:val="001D6F6C"/>
    <w:rsid w:val="001E1C5F"/>
    <w:rsid w:val="001E2956"/>
    <w:rsid w:val="001F032C"/>
    <w:rsid w:val="001F1487"/>
    <w:rsid w:val="001F285B"/>
    <w:rsid w:val="001F5249"/>
    <w:rsid w:val="001F58F3"/>
    <w:rsid w:val="001F6ECF"/>
    <w:rsid w:val="00201055"/>
    <w:rsid w:val="00201B9C"/>
    <w:rsid w:val="00202A8A"/>
    <w:rsid w:val="00202F77"/>
    <w:rsid w:val="0021011E"/>
    <w:rsid w:val="00210C22"/>
    <w:rsid w:val="002133E8"/>
    <w:rsid w:val="0021387A"/>
    <w:rsid w:val="00216C97"/>
    <w:rsid w:val="00221C75"/>
    <w:rsid w:val="00222719"/>
    <w:rsid w:val="00222D2D"/>
    <w:rsid w:val="002253D4"/>
    <w:rsid w:val="00226E97"/>
    <w:rsid w:val="00233F10"/>
    <w:rsid w:val="00234BE3"/>
    <w:rsid w:val="002403A4"/>
    <w:rsid w:val="002420DA"/>
    <w:rsid w:val="002428D8"/>
    <w:rsid w:val="002450D3"/>
    <w:rsid w:val="00250804"/>
    <w:rsid w:val="00256B4F"/>
    <w:rsid w:val="0025757D"/>
    <w:rsid w:val="002576F7"/>
    <w:rsid w:val="002627E3"/>
    <w:rsid w:val="0026672F"/>
    <w:rsid w:val="00266D11"/>
    <w:rsid w:val="00271804"/>
    <w:rsid w:val="00277284"/>
    <w:rsid w:val="00282B45"/>
    <w:rsid w:val="0028316C"/>
    <w:rsid w:val="00285EB9"/>
    <w:rsid w:val="00286995"/>
    <w:rsid w:val="00286BFB"/>
    <w:rsid w:val="00287C3C"/>
    <w:rsid w:val="00291CCE"/>
    <w:rsid w:val="0029219F"/>
    <w:rsid w:val="002958B8"/>
    <w:rsid w:val="002959AC"/>
    <w:rsid w:val="0029721E"/>
    <w:rsid w:val="002A03B9"/>
    <w:rsid w:val="002A1AD8"/>
    <w:rsid w:val="002A28FF"/>
    <w:rsid w:val="002A33C1"/>
    <w:rsid w:val="002A5C69"/>
    <w:rsid w:val="002A69CA"/>
    <w:rsid w:val="002A70B3"/>
    <w:rsid w:val="002B0BA3"/>
    <w:rsid w:val="002B0C18"/>
    <w:rsid w:val="002B1F10"/>
    <w:rsid w:val="002B2496"/>
    <w:rsid w:val="002B3F28"/>
    <w:rsid w:val="002B5C0D"/>
    <w:rsid w:val="002B7E18"/>
    <w:rsid w:val="002C066B"/>
    <w:rsid w:val="002C2E1E"/>
    <w:rsid w:val="002C7791"/>
    <w:rsid w:val="002C7838"/>
    <w:rsid w:val="002D0AE4"/>
    <w:rsid w:val="002D18F2"/>
    <w:rsid w:val="002D1C3E"/>
    <w:rsid w:val="002D1CCC"/>
    <w:rsid w:val="002D452C"/>
    <w:rsid w:val="002D4B7C"/>
    <w:rsid w:val="002E08C2"/>
    <w:rsid w:val="002E0C68"/>
    <w:rsid w:val="002E18B5"/>
    <w:rsid w:val="002E1B2C"/>
    <w:rsid w:val="002E1EDA"/>
    <w:rsid w:val="002E3129"/>
    <w:rsid w:val="002E4374"/>
    <w:rsid w:val="002E5A78"/>
    <w:rsid w:val="00300C9D"/>
    <w:rsid w:val="00302C47"/>
    <w:rsid w:val="00302D8F"/>
    <w:rsid w:val="00305191"/>
    <w:rsid w:val="00307717"/>
    <w:rsid w:val="00307F61"/>
    <w:rsid w:val="00311D7F"/>
    <w:rsid w:val="00311DAC"/>
    <w:rsid w:val="003121EA"/>
    <w:rsid w:val="00312E45"/>
    <w:rsid w:val="00313CED"/>
    <w:rsid w:val="00315296"/>
    <w:rsid w:val="00316BD2"/>
    <w:rsid w:val="00316FB5"/>
    <w:rsid w:val="00320D45"/>
    <w:rsid w:val="003236E3"/>
    <w:rsid w:val="00325034"/>
    <w:rsid w:val="00326E55"/>
    <w:rsid w:val="00327ED6"/>
    <w:rsid w:val="00332F0C"/>
    <w:rsid w:val="00333DF2"/>
    <w:rsid w:val="00334044"/>
    <w:rsid w:val="003342D2"/>
    <w:rsid w:val="00334738"/>
    <w:rsid w:val="00337F13"/>
    <w:rsid w:val="00337F7E"/>
    <w:rsid w:val="003403A2"/>
    <w:rsid w:val="003412FA"/>
    <w:rsid w:val="003413EA"/>
    <w:rsid w:val="003419E7"/>
    <w:rsid w:val="00345A7D"/>
    <w:rsid w:val="00346F64"/>
    <w:rsid w:val="0034736B"/>
    <w:rsid w:val="0034749A"/>
    <w:rsid w:val="00347D5D"/>
    <w:rsid w:val="00351654"/>
    <w:rsid w:val="003535F1"/>
    <w:rsid w:val="00353C0C"/>
    <w:rsid w:val="00354090"/>
    <w:rsid w:val="003555E0"/>
    <w:rsid w:val="0035585F"/>
    <w:rsid w:val="00356592"/>
    <w:rsid w:val="00357148"/>
    <w:rsid w:val="003655B8"/>
    <w:rsid w:val="003702B7"/>
    <w:rsid w:val="00377669"/>
    <w:rsid w:val="0038024C"/>
    <w:rsid w:val="00386E3E"/>
    <w:rsid w:val="00390E12"/>
    <w:rsid w:val="00393349"/>
    <w:rsid w:val="003937EB"/>
    <w:rsid w:val="0039565A"/>
    <w:rsid w:val="0039677C"/>
    <w:rsid w:val="003A10E7"/>
    <w:rsid w:val="003A318B"/>
    <w:rsid w:val="003A3A75"/>
    <w:rsid w:val="003B6DF7"/>
    <w:rsid w:val="003B7202"/>
    <w:rsid w:val="003B7A74"/>
    <w:rsid w:val="003C1258"/>
    <w:rsid w:val="003C33FD"/>
    <w:rsid w:val="003C3D31"/>
    <w:rsid w:val="003C467A"/>
    <w:rsid w:val="003C6CDD"/>
    <w:rsid w:val="003D0017"/>
    <w:rsid w:val="003D4CE0"/>
    <w:rsid w:val="003D68D0"/>
    <w:rsid w:val="003E148D"/>
    <w:rsid w:val="003E1AB8"/>
    <w:rsid w:val="003E2AFD"/>
    <w:rsid w:val="003E618E"/>
    <w:rsid w:val="003E67E5"/>
    <w:rsid w:val="003F061A"/>
    <w:rsid w:val="003F17FD"/>
    <w:rsid w:val="003F40C7"/>
    <w:rsid w:val="003F477C"/>
    <w:rsid w:val="003F4BC0"/>
    <w:rsid w:val="003F5095"/>
    <w:rsid w:val="003F72FE"/>
    <w:rsid w:val="00400797"/>
    <w:rsid w:val="00403344"/>
    <w:rsid w:val="00404AFE"/>
    <w:rsid w:val="00404C16"/>
    <w:rsid w:val="004057FB"/>
    <w:rsid w:val="004101EF"/>
    <w:rsid w:val="004114F8"/>
    <w:rsid w:val="0041241B"/>
    <w:rsid w:val="00423691"/>
    <w:rsid w:val="004242F4"/>
    <w:rsid w:val="004243BC"/>
    <w:rsid w:val="00424CF5"/>
    <w:rsid w:val="004256BC"/>
    <w:rsid w:val="00427D86"/>
    <w:rsid w:val="00430295"/>
    <w:rsid w:val="00430632"/>
    <w:rsid w:val="004315D5"/>
    <w:rsid w:val="0043617E"/>
    <w:rsid w:val="004376BF"/>
    <w:rsid w:val="00440EE7"/>
    <w:rsid w:val="0044168A"/>
    <w:rsid w:val="00444C32"/>
    <w:rsid w:val="0045114B"/>
    <w:rsid w:val="00451B01"/>
    <w:rsid w:val="004526C5"/>
    <w:rsid w:val="0045298C"/>
    <w:rsid w:val="004553E5"/>
    <w:rsid w:val="0045610A"/>
    <w:rsid w:val="00456D80"/>
    <w:rsid w:val="00456F45"/>
    <w:rsid w:val="004621C4"/>
    <w:rsid w:val="0046254C"/>
    <w:rsid w:val="004625F3"/>
    <w:rsid w:val="00463B33"/>
    <w:rsid w:val="00467FC8"/>
    <w:rsid w:val="00473306"/>
    <w:rsid w:val="00474601"/>
    <w:rsid w:val="00474A78"/>
    <w:rsid w:val="004755EA"/>
    <w:rsid w:val="0048234C"/>
    <w:rsid w:val="00483CA7"/>
    <w:rsid w:val="00490317"/>
    <w:rsid w:val="004929F3"/>
    <w:rsid w:val="00494857"/>
    <w:rsid w:val="00497D85"/>
    <w:rsid w:val="004A1D3D"/>
    <w:rsid w:val="004A2209"/>
    <w:rsid w:val="004A2E51"/>
    <w:rsid w:val="004A2EC2"/>
    <w:rsid w:val="004A3790"/>
    <w:rsid w:val="004A5FA5"/>
    <w:rsid w:val="004B1052"/>
    <w:rsid w:val="004B222C"/>
    <w:rsid w:val="004B22AE"/>
    <w:rsid w:val="004B2372"/>
    <w:rsid w:val="004B4CA5"/>
    <w:rsid w:val="004C1CD1"/>
    <w:rsid w:val="004D2B9B"/>
    <w:rsid w:val="004D4067"/>
    <w:rsid w:val="004D5FDE"/>
    <w:rsid w:val="004D664A"/>
    <w:rsid w:val="004D6D17"/>
    <w:rsid w:val="004D7B86"/>
    <w:rsid w:val="004D7F4F"/>
    <w:rsid w:val="004E0A1A"/>
    <w:rsid w:val="004E1346"/>
    <w:rsid w:val="004E1EBD"/>
    <w:rsid w:val="004E3DF0"/>
    <w:rsid w:val="004E580A"/>
    <w:rsid w:val="004F1C28"/>
    <w:rsid w:val="004F36C4"/>
    <w:rsid w:val="004F36DF"/>
    <w:rsid w:val="004F4AB8"/>
    <w:rsid w:val="004F671F"/>
    <w:rsid w:val="005055F7"/>
    <w:rsid w:val="00505F84"/>
    <w:rsid w:val="00506662"/>
    <w:rsid w:val="00507AA4"/>
    <w:rsid w:val="00512DF2"/>
    <w:rsid w:val="00513CCF"/>
    <w:rsid w:val="00513E3E"/>
    <w:rsid w:val="00516975"/>
    <w:rsid w:val="005232DC"/>
    <w:rsid w:val="00523440"/>
    <w:rsid w:val="00523FC7"/>
    <w:rsid w:val="0052430D"/>
    <w:rsid w:val="0053340A"/>
    <w:rsid w:val="00534024"/>
    <w:rsid w:val="00534637"/>
    <w:rsid w:val="00535408"/>
    <w:rsid w:val="00540C34"/>
    <w:rsid w:val="00540C49"/>
    <w:rsid w:val="005454B2"/>
    <w:rsid w:val="00546404"/>
    <w:rsid w:val="00546942"/>
    <w:rsid w:val="00547B91"/>
    <w:rsid w:val="00547BF5"/>
    <w:rsid w:val="00550032"/>
    <w:rsid w:val="005507DD"/>
    <w:rsid w:val="00550849"/>
    <w:rsid w:val="0055326A"/>
    <w:rsid w:val="0055437E"/>
    <w:rsid w:val="00554508"/>
    <w:rsid w:val="005574E5"/>
    <w:rsid w:val="00563912"/>
    <w:rsid w:val="00566324"/>
    <w:rsid w:val="005663BC"/>
    <w:rsid w:val="00566534"/>
    <w:rsid w:val="0057011B"/>
    <w:rsid w:val="00570C35"/>
    <w:rsid w:val="0057157F"/>
    <w:rsid w:val="00572713"/>
    <w:rsid w:val="00574DA7"/>
    <w:rsid w:val="0057505C"/>
    <w:rsid w:val="005773D0"/>
    <w:rsid w:val="00580318"/>
    <w:rsid w:val="00581F78"/>
    <w:rsid w:val="005830A8"/>
    <w:rsid w:val="00583DA0"/>
    <w:rsid w:val="00585BB7"/>
    <w:rsid w:val="005863D1"/>
    <w:rsid w:val="00587BC1"/>
    <w:rsid w:val="00591F1D"/>
    <w:rsid w:val="00592178"/>
    <w:rsid w:val="00594005"/>
    <w:rsid w:val="005947DF"/>
    <w:rsid w:val="00594D76"/>
    <w:rsid w:val="00596821"/>
    <w:rsid w:val="005978F5"/>
    <w:rsid w:val="005A22D0"/>
    <w:rsid w:val="005A3000"/>
    <w:rsid w:val="005A3584"/>
    <w:rsid w:val="005A3E9B"/>
    <w:rsid w:val="005A4170"/>
    <w:rsid w:val="005A71D7"/>
    <w:rsid w:val="005A72B4"/>
    <w:rsid w:val="005A7C52"/>
    <w:rsid w:val="005B37B1"/>
    <w:rsid w:val="005B56AE"/>
    <w:rsid w:val="005B6325"/>
    <w:rsid w:val="005B63D8"/>
    <w:rsid w:val="005C44D0"/>
    <w:rsid w:val="005C7A28"/>
    <w:rsid w:val="005C7B5D"/>
    <w:rsid w:val="005D0ED7"/>
    <w:rsid w:val="005D29DE"/>
    <w:rsid w:val="005D3385"/>
    <w:rsid w:val="005D4C13"/>
    <w:rsid w:val="005D5AC9"/>
    <w:rsid w:val="005D6307"/>
    <w:rsid w:val="005D6807"/>
    <w:rsid w:val="005D6FFE"/>
    <w:rsid w:val="005E070C"/>
    <w:rsid w:val="005E0EE6"/>
    <w:rsid w:val="005E647F"/>
    <w:rsid w:val="005F04EA"/>
    <w:rsid w:val="005F1D22"/>
    <w:rsid w:val="005F53F1"/>
    <w:rsid w:val="005F6AD4"/>
    <w:rsid w:val="006008ED"/>
    <w:rsid w:val="006026A1"/>
    <w:rsid w:val="00603B74"/>
    <w:rsid w:val="00604D6E"/>
    <w:rsid w:val="00605B35"/>
    <w:rsid w:val="0060698E"/>
    <w:rsid w:val="00611AD7"/>
    <w:rsid w:val="00611BC6"/>
    <w:rsid w:val="006142F3"/>
    <w:rsid w:val="0061723C"/>
    <w:rsid w:val="00623573"/>
    <w:rsid w:val="00623810"/>
    <w:rsid w:val="006240FD"/>
    <w:rsid w:val="0062703D"/>
    <w:rsid w:val="00633FB1"/>
    <w:rsid w:val="00634435"/>
    <w:rsid w:val="00634F8D"/>
    <w:rsid w:val="006371AB"/>
    <w:rsid w:val="006372B7"/>
    <w:rsid w:val="00640C0E"/>
    <w:rsid w:val="00642184"/>
    <w:rsid w:val="00646BAD"/>
    <w:rsid w:val="00646C32"/>
    <w:rsid w:val="00653643"/>
    <w:rsid w:val="00660714"/>
    <w:rsid w:val="00664356"/>
    <w:rsid w:val="00666CBE"/>
    <w:rsid w:val="00667337"/>
    <w:rsid w:val="0067065F"/>
    <w:rsid w:val="00670D27"/>
    <w:rsid w:val="00671133"/>
    <w:rsid w:val="006730EE"/>
    <w:rsid w:val="006739B2"/>
    <w:rsid w:val="0067494D"/>
    <w:rsid w:val="006815C3"/>
    <w:rsid w:val="00682378"/>
    <w:rsid w:val="00683F8F"/>
    <w:rsid w:val="00686EC7"/>
    <w:rsid w:val="00687880"/>
    <w:rsid w:val="006934BB"/>
    <w:rsid w:val="00693787"/>
    <w:rsid w:val="00695F9E"/>
    <w:rsid w:val="00696A6E"/>
    <w:rsid w:val="00696F07"/>
    <w:rsid w:val="00697E63"/>
    <w:rsid w:val="006A1AF6"/>
    <w:rsid w:val="006A2046"/>
    <w:rsid w:val="006A33CD"/>
    <w:rsid w:val="006A424A"/>
    <w:rsid w:val="006A427E"/>
    <w:rsid w:val="006A774F"/>
    <w:rsid w:val="006B0369"/>
    <w:rsid w:val="006B1DC1"/>
    <w:rsid w:val="006B2FCF"/>
    <w:rsid w:val="006C0459"/>
    <w:rsid w:val="006C1E25"/>
    <w:rsid w:val="006C2960"/>
    <w:rsid w:val="006C3673"/>
    <w:rsid w:val="006C37C8"/>
    <w:rsid w:val="006C4A7B"/>
    <w:rsid w:val="006C5258"/>
    <w:rsid w:val="006C6A53"/>
    <w:rsid w:val="006C6B9B"/>
    <w:rsid w:val="006D301E"/>
    <w:rsid w:val="006D4376"/>
    <w:rsid w:val="006D4A99"/>
    <w:rsid w:val="006D4B5D"/>
    <w:rsid w:val="006D53BD"/>
    <w:rsid w:val="006E3D97"/>
    <w:rsid w:val="006E4F29"/>
    <w:rsid w:val="006E6047"/>
    <w:rsid w:val="006E68CF"/>
    <w:rsid w:val="006E6BE4"/>
    <w:rsid w:val="006E7566"/>
    <w:rsid w:val="006F430A"/>
    <w:rsid w:val="006F5111"/>
    <w:rsid w:val="006F60AA"/>
    <w:rsid w:val="006F6B19"/>
    <w:rsid w:val="00700E17"/>
    <w:rsid w:val="0070164E"/>
    <w:rsid w:val="00703D18"/>
    <w:rsid w:val="00704093"/>
    <w:rsid w:val="007053D3"/>
    <w:rsid w:val="00705675"/>
    <w:rsid w:val="00706217"/>
    <w:rsid w:val="00706953"/>
    <w:rsid w:val="00710749"/>
    <w:rsid w:val="00711A4D"/>
    <w:rsid w:val="00713D74"/>
    <w:rsid w:val="00717334"/>
    <w:rsid w:val="007179DB"/>
    <w:rsid w:val="00717BAD"/>
    <w:rsid w:val="00717CBB"/>
    <w:rsid w:val="007209E3"/>
    <w:rsid w:val="00722042"/>
    <w:rsid w:val="0072589F"/>
    <w:rsid w:val="00726AD6"/>
    <w:rsid w:val="007322BE"/>
    <w:rsid w:val="00732B11"/>
    <w:rsid w:val="00733580"/>
    <w:rsid w:val="007348C0"/>
    <w:rsid w:val="00734977"/>
    <w:rsid w:val="00735432"/>
    <w:rsid w:val="0073724D"/>
    <w:rsid w:val="007402CE"/>
    <w:rsid w:val="00740D18"/>
    <w:rsid w:val="007423A3"/>
    <w:rsid w:val="007448E2"/>
    <w:rsid w:val="00744E34"/>
    <w:rsid w:val="00746FBF"/>
    <w:rsid w:val="007474B2"/>
    <w:rsid w:val="0075007D"/>
    <w:rsid w:val="007519EA"/>
    <w:rsid w:val="00751B59"/>
    <w:rsid w:val="00751C6A"/>
    <w:rsid w:val="0075447F"/>
    <w:rsid w:val="00755F25"/>
    <w:rsid w:val="007565C7"/>
    <w:rsid w:val="00756D81"/>
    <w:rsid w:val="00757F85"/>
    <w:rsid w:val="00761097"/>
    <w:rsid w:val="00763DC6"/>
    <w:rsid w:val="00765409"/>
    <w:rsid w:val="007654B8"/>
    <w:rsid w:val="007662B9"/>
    <w:rsid w:val="00770111"/>
    <w:rsid w:val="00772682"/>
    <w:rsid w:val="00777460"/>
    <w:rsid w:val="00777E11"/>
    <w:rsid w:val="00780FE1"/>
    <w:rsid w:val="0078195B"/>
    <w:rsid w:val="00781F55"/>
    <w:rsid w:val="00783AB3"/>
    <w:rsid w:val="0078474F"/>
    <w:rsid w:val="0079150F"/>
    <w:rsid w:val="007937AA"/>
    <w:rsid w:val="007966A1"/>
    <w:rsid w:val="007A028F"/>
    <w:rsid w:val="007A2F50"/>
    <w:rsid w:val="007A37D5"/>
    <w:rsid w:val="007A4184"/>
    <w:rsid w:val="007A5736"/>
    <w:rsid w:val="007A7051"/>
    <w:rsid w:val="007B10A6"/>
    <w:rsid w:val="007B1787"/>
    <w:rsid w:val="007B1DD7"/>
    <w:rsid w:val="007B40B6"/>
    <w:rsid w:val="007B66B9"/>
    <w:rsid w:val="007C09C9"/>
    <w:rsid w:val="007C34E2"/>
    <w:rsid w:val="007D4D7C"/>
    <w:rsid w:val="007D6B34"/>
    <w:rsid w:val="007D72F0"/>
    <w:rsid w:val="007D7B38"/>
    <w:rsid w:val="007E1072"/>
    <w:rsid w:val="007E11EB"/>
    <w:rsid w:val="007E1216"/>
    <w:rsid w:val="007E132B"/>
    <w:rsid w:val="007E271F"/>
    <w:rsid w:val="007E2F32"/>
    <w:rsid w:val="007E729D"/>
    <w:rsid w:val="007E7B48"/>
    <w:rsid w:val="007E7C6C"/>
    <w:rsid w:val="007F1286"/>
    <w:rsid w:val="007F33A5"/>
    <w:rsid w:val="007F3BA7"/>
    <w:rsid w:val="007F59AA"/>
    <w:rsid w:val="007F76A1"/>
    <w:rsid w:val="007F7A37"/>
    <w:rsid w:val="008003A6"/>
    <w:rsid w:val="00801EB9"/>
    <w:rsid w:val="00803367"/>
    <w:rsid w:val="008047C5"/>
    <w:rsid w:val="00812D35"/>
    <w:rsid w:val="00814FFD"/>
    <w:rsid w:val="00821307"/>
    <w:rsid w:val="008228B3"/>
    <w:rsid w:val="00823CCE"/>
    <w:rsid w:val="00824627"/>
    <w:rsid w:val="008262B4"/>
    <w:rsid w:val="00826849"/>
    <w:rsid w:val="0082730F"/>
    <w:rsid w:val="00831828"/>
    <w:rsid w:val="00833E84"/>
    <w:rsid w:val="00833EAB"/>
    <w:rsid w:val="00834A6A"/>
    <w:rsid w:val="00834E70"/>
    <w:rsid w:val="008362A6"/>
    <w:rsid w:val="00843664"/>
    <w:rsid w:val="008441EB"/>
    <w:rsid w:val="00844CAB"/>
    <w:rsid w:val="00845CAE"/>
    <w:rsid w:val="0085651E"/>
    <w:rsid w:val="00860DBA"/>
    <w:rsid w:val="00863453"/>
    <w:rsid w:val="00863E5C"/>
    <w:rsid w:val="00864469"/>
    <w:rsid w:val="00867025"/>
    <w:rsid w:val="008705FB"/>
    <w:rsid w:val="00876621"/>
    <w:rsid w:val="00876F92"/>
    <w:rsid w:val="008779CE"/>
    <w:rsid w:val="00881E14"/>
    <w:rsid w:val="008853CB"/>
    <w:rsid w:val="0088597D"/>
    <w:rsid w:val="00885C80"/>
    <w:rsid w:val="00886957"/>
    <w:rsid w:val="00886F82"/>
    <w:rsid w:val="0089069A"/>
    <w:rsid w:val="00897789"/>
    <w:rsid w:val="00897B61"/>
    <w:rsid w:val="008A1FAD"/>
    <w:rsid w:val="008A607D"/>
    <w:rsid w:val="008B01A8"/>
    <w:rsid w:val="008B03AA"/>
    <w:rsid w:val="008B2DB1"/>
    <w:rsid w:val="008B3A15"/>
    <w:rsid w:val="008B5D15"/>
    <w:rsid w:val="008B7008"/>
    <w:rsid w:val="008C04B4"/>
    <w:rsid w:val="008C3CE7"/>
    <w:rsid w:val="008C573D"/>
    <w:rsid w:val="008C6CB8"/>
    <w:rsid w:val="008C7BC6"/>
    <w:rsid w:val="008D46D6"/>
    <w:rsid w:val="008D4FB8"/>
    <w:rsid w:val="008D5172"/>
    <w:rsid w:val="008D77FE"/>
    <w:rsid w:val="008E113A"/>
    <w:rsid w:val="008E236E"/>
    <w:rsid w:val="008E5B87"/>
    <w:rsid w:val="008F3899"/>
    <w:rsid w:val="008F3E68"/>
    <w:rsid w:val="008F4033"/>
    <w:rsid w:val="008F5B0D"/>
    <w:rsid w:val="008F60A0"/>
    <w:rsid w:val="008F690C"/>
    <w:rsid w:val="008F7A23"/>
    <w:rsid w:val="009023EF"/>
    <w:rsid w:val="00903EC5"/>
    <w:rsid w:val="00907A82"/>
    <w:rsid w:val="009141A9"/>
    <w:rsid w:val="00914A47"/>
    <w:rsid w:val="0092095C"/>
    <w:rsid w:val="00920B34"/>
    <w:rsid w:val="00921317"/>
    <w:rsid w:val="00921F07"/>
    <w:rsid w:val="00922349"/>
    <w:rsid w:val="00923D82"/>
    <w:rsid w:val="00927219"/>
    <w:rsid w:val="00930BAC"/>
    <w:rsid w:val="009315D5"/>
    <w:rsid w:val="009336EC"/>
    <w:rsid w:val="00933C53"/>
    <w:rsid w:val="0093480E"/>
    <w:rsid w:val="009361F0"/>
    <w:rsid w:val="0094299E"/>
    <w:rsid w:val="0094491B"/>
    <w:rsid w:val="009452D9"/>
    <w:rsid w:val="00945787"/>
    <w:rsid w:val="00945FA3"/>
    <w:rsid w:val="009502E1"/>
    <w:rsid w:val="00953657"/>
    <w:rsid w:val="009542BB"/>
    <w:rsid w:val="00957EDD"/>
    <w:rsid w:val="009620E1"/>
    <w:rsid w:val="00962F1D"/>
    <w:rsid w:val="009641F3"/>
    <w:rsid w:val="00965674"/>
    <w:rsid w:val="009709D3"/>
    <w:rsid w:val="00971245"/>
    <w:rsid w:val="0097144B"/>
    <w:rsid w:val="0097247B"/>
    <w:rsid w:val="00980E8D"/>
    <w:rsid w:val="00981C0A"/>
    <w:rsid w:val="00981FE3"/>
    <w:rsid w:val="0098348A"/>
    <w:rsid w:val="00983792"/>
    <w:rsid w:val="00985093"/>
    <w:rsid w:val="00987328"/>
    <w:rsid w:val="00987930"/>
    <w:rsid w:val="009918E6"/>
    <w:rsid w:val="00993ADB"/>
    <w:rsid w:val="00993F65"/>
    <w:rsid w:val="00994742"/>
    <w:rsid w:val="009966D1"/>
    <w:rsid w:val="0099724B"/>
    <w:rsid w:val="009A0373"/>
    <w:rsid w:val="009A1375"/>
    <w:rsid w:val="009A29B8"/>
    <w:rsid w:val="009A3491"/>
    <w:rsid w:val="009A3EA9"/>
    <w:rsid w:val="009A6571"/>
    <w:rsid w:val="009B0BDC"/>
    <w:rsid w:val="009B32DB"/>
    <w:rsid w:val="009B4FE9"/>
    <w:rsid w:val="009B66CE"/>
    <w:rsid w:val="009B6C06"/>
    <w:rsid w:val="009C0BC4"/>
    <w:rsid w:val="009C1E0C"/>
    <w:rsid w:val="009C2A1F"/>
    <w:rsid w:val="009C2D0F"/>
    <w:rsid w:val="009C3A0F"/>
    <w:rsid w:val="009D09F8"/>
    <w:rsid w:val="009D1853"/>
    <w:rsid w:val="009D35AE"/>
    <w:rsid w:val="009D3FCE"/>
    <w:rsid w:val="009D4D82"/>
    <w:rsid w:val="009E024D"/>
    <w:rsid w:val="009E1C09"/>
    <w:rsid w:val="009E2269"/>
    <w:rsid w:val="009E5703"/>
    <w:rsid w:val="009F5A77"/>
    <w:rsid w:val="00A01D5A"/>
    <w:rsid w:val="00A01DAB"/>
    <w:rsid w:val="00A032EE"/>
    <w:rsid w:val="00A03EF3"/>
    <w:rsid w:val="00A04E63"/>
    <w:rsid w:val="00A054E4"/>
    <w:rsid w:val="00A05CF3"/>
    <w:rsid w:val="00A068F7"/>
    <w:rsid w:val="00A069E4"/>
    <w:rsid w:val="00A110C9"/>
    <w:rsid w:val="00A11F25"/>
    <w:rsid w:val="00A11F7C"/>
    <w:rsid w:val="00A15712"/>
    <w:rsid w:val="00A15FD4"/>
    <w:rsid w:val="00A17AE8"/>
    <w:rsid w:val="00A17FFC"/>
    <w:rsid w:val="00A2133F"/>
    <w:rsid w:val="00A237E8"/>
    <w:rsid w:val="00A23EF2"/>
    <w:rsid w:val="00A24FD4"/>
    <w:rsid w:val="00A254F2"/>
    <w:rsid w:val="00A255EB"/>
    <w:rsid w:val="00A308F8"/>
    <w:rsid w:val="00A30E43"/>
    <w:rsid w:val="00A31E55"/>
    <w:rsid w:val="00A34525"/>
    <w:rsid w:val="00A34BB8"/>
    <w:rsid w:val="00A3540B"/>
    <w:rsid w:val="00A35BA8"/>
    <w:rsid w:val="00A41889"/>
    <w:rsid w:val="00A42A36"/>
    <w:rsid w:val="00A42A7F"/>
    <w:rsid w:val="00A45F93"/>
    <w:rsid w:val="00A4682A"/>
    <w:rsid w:val="00A46A43"/>
    <w:rsid w:val="00A46FBB"/>
    <w:rsid w:val="00A479F3"/>
    <w:rsid w:val="00A55922"/>
    <w:rsid w:val="00A5771E"/>
    <w:rsid w:val="00A57DE3"/>
    <w:rsid w:val="00A60BD4"/>
    <w:rsid w:val="00A62EF7"/>
    <w:rsid w:val="00A7015E"/>
    <w:rsid w:val="00A70371"/>
    <w:rsid w:val="00A73352"/>
    <w:rsid w:val="00A74845"/>
    <w:rsid w:val="00A74E5B"/>
    <w:rsid w:val="00A76493"/>
    <w:rsid w:val="00A766D1"/>
    <w:rsid w:val="00A77391"/>
    <w:rsid w:val="00A80224"/>
    <w:rsid w:val="00A80D15"/>
    <w:rsid w:val="00A85DA1"/>
    <w:rsid w:val="00A86819"/>
    <w:rsid w:val="00A869F8"/>
    <w:rsid w:val="00A86E85"/>
    <w:rsid w:val="00A90D6B"/>
    <w:rsid w:val="00A927D7"/>
    <w:rsid w:val="00A93270"/>
    <w:rsid w:val="00A94839"/>
    <w:rsid w:val="00A954C8"/>
    <w:rsid w:val="00A96676"/>
    <w:rsid w:val="00A96EC9"/>
    <w:rsid w:val="00A971E3"/>
    <w:rsid w:val="00AA0018"/>
    <w:rsid w:val="00AA0028"/>
    <w:rsid w:val="00AA4CCC"/>
    <w:rsid w:val="00AA7C28"/>
    <w:rsid w:val="00AB092B"/>
    <w:rsid w:val="00AB0E00"/>
    <w:rsid w:val="00AB0EB2"/>
    <w:rsid w:val="00AB32F5"/>
    <w:rsid w:val="00AB3E4B"/>
    <w:rsid w:val="00AB590D"/>
    <w:rsid w:val="00AB5BEC"/>
    <w:rsid w:val="00AB759A"/>
    <w:rsid w:val="00AC0A63"/>
    <w:rsid w:val="00AC196B"/>
    <w:rsid w:val="00AC3538"/>
    <w:rsid w:val="00AC35E3"/>
    <w:rsid w:val="00AC44B2"/>
    <w:rsid w:val="00AC65E5"/>
    <w:rsid w:val="00AD2528"/>
    <w:rsid w:val="00AD25D6"/>
    <w:rsid w:val="00AD2681"/>
    <w:rsid w:val="00AD46BA"/>
    <w:rsid w:val="00AE308E"/>
    <w:rsid w:val="00AF3414"/>
    <w:rsid w:val="00AF34F3"/>
    <w:rsid w:val="00AF4742"/>
    <w:rsid w:val="00AF7A16"/>
    <w:rsid w:val="00B059B3"/>
    <w:rsid w:val="00B07BFC"/>
    <w:rsid w:val="00B11637"/>
    <w:rsid w:val="00B16CCD"/>
    <w:rsid w:val="00B17632"/>
    <w:rsid w:val="00B1789A"/>
    <w:rsid w:val="00B21231"/>
    <w:rsid w:val="00B23702"/>
    <w:rsid w:val="00B24031"/>
    <w:rsid w:val="00B248FB"/>
    <w:rsid w:val="00B24D07"/>
    <w:rsid w:val="00B27894"/>
    <w:rsid w:val="00B3199D"/>
    <w:rsid w:val="00B32C22"/>
    <w:rsid w:val="00B34C43"/>
    <w:rsid w:val="00B37BF9"/>
    <w:rsid w:val="00B41F1C"/>
    <w:rsid w:val="00B42240"/>
    <w:rsid w:val="00B450DC"/>
    <w:rsid w:val="00B4559C"/>
    <w:rsid w:val="00B52381"/>
    <w:rsid w:val="00B54886"/>
    <w:rsid w:val="00B5565F"/>
    <w:rsid w:val="00B63BE6"/>
    <w:rsid w:val="00B64634"/>
    <w:rsid w:val="00B65763"/>
    <w:rsid w:val="00B67257"/>
    <w:rsid w:val="00B715D6"/>
    <w:rsid w:val="00B71A60"/>
    <w:rsid w:val="00B735A5"/>
    <w:rsid w:val="00B761AE"/>
    <w:rsid w:val="00B76DC0"/>
    <w:rsid w:val="00B827B1"/>
    <w:rsid w:val="00B84275"/>
    <w:rsid w:val="00B84D74"/>
    <w:rsid w:val="00B8741E"/>
    <w:rsid w:val="00B90FED"/>
    <w:rsid w:val="00B91F8E"/>
    <w:rsid w:val="00B9651A"/>
    <w:rsid w:val="00BA315B"/>
    <w:rsid w:val="00BA6155"/>
    <w:rsid w:val="00BA679A"/>
    <w:rsid w:val="00BA6E28"/>
    <w:rsid w:val="00BA73E9"/>
    <w:rsid w:val="00BA7AC0"/>
    <w:rsid w:val="00BB0E4A"/>
    <w:rsid w:val="00BB0F03"/>
    <w:rsid w:val="00BB1F32"/>
    <w:rsid w:val="00BB4C0A"/>
    <w:rsid w:val="00BB7E90"/>
    <w:rsid w:val="00BC135C"/>
    <w:rsid w:val="00BC2EF2"/>
    <w:rsid w:val="00BC3131"/>
    <w:rsid w:val="00BC3900"/>
    <w:rsid w:val="00BC539A"/>
    <w:rsid w:val="00BC5690"/>
    <w:rsid w:val="00BC656B"/>
    <w:rsid w:val="00BD0CFC"/>
    <w:rsid w:val="00BD28EA"/>
    <w:rsid w:val="00BD2FF8"/>
    <w:rsid w:val="00BD4DEA"/>
    <w:rsid w:val="00BD5270"/>
    <w:rsid w:val="00BD6D96"/>
    <w:rsid w:val="00BE03CD"/>
    <w:rsid w:val="00BE075A"/>
    <w:rsid w:val="00BE2199"/>
    <w:rsid w:val="00BE2458"/>
    <w:rsid w:val="00BE4CBD"/>
    <w:rsid w:val="00BE4D10"/>
    <w:rsid w:val="00BE58A0"/>
    <w:rsid w:val="00BE5C92"/>
    <w:rsid w:val="00BE71E7"/>
    <w:rsid w:val="00BF155D"/>
    <w:rsid w:val="00BF342C"/>
    <w:rsid w:val="00BF7818"/>
    <w:rsid w:val="00C00F45"/>
    <w:rsid w:val="00C02238"/>
    <w:rsid w:val="00C03D3D"/>
    <w:rsid w:val="00C049AB"/>
    <w:rsid w:val="00C058AF"/>
    <w:rsid w:val="00C11077"/>
    <w:rsid w:val="00C12B6F"/>
    <w:rsid w:val="00C1641A"/>
    <w:rsid w:val="00C16A68"/>
    <w:rsid w:val="00C16ED1"/>
    <w:rsid w:val="00C21DC8"/>
    <w:rsid w:val="00C227A0"/>
    <w:rsid w:val="00C244CD"/>
    <w:rsid w:val="00C275E0"/>
    <w:rsid w:val="00C27869"/>
    <w:rsid w:val="00C3037A"/>
    <w:rsid w:val="00C309B8"/>
    <w:rsid w:val="00C34066"/>
    <w:rsid w:val="00C34AB6"/>
    <w:rsid w:val="00C35304"/>
    <w:rsid w:val="00C45E87"/>
    <w:rsid w:val="00C46AC1"/>
    <w:rsid w:val="00C502FF"/>
    <w:rsid w:val="00C51894"/>
    <w:rsid w:val="00C540ED"/>
    <w:rsid w:val="00C56A90"/>
    <w:rsid w:val="00C57659"/>
    <w:rsid w:val="00C61B63"/>
    <w:rsid w:val="00C62279"/>
    <w:rsid w:val="00C63B0A"/>
    <w:rsid w:val="00C648ED"/>
    <w:rsid w:val="00C654D3"/>
    <w:rsid w:val="00C6741B"/>
    <w:rsid w:val="00C70AB3"/>
    <w:rsid w:val="00C7261D"/>
    <w:rsid w:val="00C729AA"/>
    <w:rsid w:val="00C73C69"/>
    <w:rsid w:val="00C75262"/>
    <w:rsid w:val="00C75387"/>
    <w:rsid w:val="00C75909"/>
    <w:rsid w:val="00C76AFB"/>
    <w:rsid w:val="00C77578"/>
    <w:rsid w:val="00C8007B"/>
    <w:rsid w:val="00C80AF3"/>
    <w:rsid w:val="00C8213D"/>
    <w:rsid w:val="00C8227E"/>
    <w:rsid w:val="00C836BD"/>
    <w:rsid w:val="00C83EDE"/>
    <w:rsid w:val="00C8448C"/>
    <w:rsid w:val="00C85FAA"/>
    <w:rsid w:val="00C8691F"/>
    <w:rsid w:val="00C87B2C"/>
    <w:rsid w:val="00C93BC1"/>
    <w:rsid w:val="00C94865"/>
    <w:rsid w:val="00C97FD5"/>
    <w:rsid w:val="00CA141A"/>
    <w:rsid w:val="00CA3BD7"/>
    <w:rsid w:val="00CA7278"/>
    <w:rsid w:val="00CB2138"/>
    <w:rsid w:val="00CB4272"/>
    <w:rsid w:val="00CB7666"/>
    <w:rsid w:val="00CC1D13"/>
    <w:rsid w:val="00CC30B2"/>
    <w:rsid w:val="00CC4256"/>
    <w:rsid w:val="00CC59F0"/>
    <w:rsid w:val="00CC5BF4"/>
    <w:rsid w:val="00CC5D47"/>
    <w:rsid w:val="00CC6CE1"/>
    <w:rsid w:val="00CC6E95"/>
    <w:rsid w:val="00CC7935"/>
    <w:rsid w:val="00CD00FD"/>
    <w:rsid w:val="00CD054E"/>
    <w:rsid w:val="00CD2892"/>
    <w:rsid w:val="00CD377D"/>
    <w:rsid w:val="00CD71BE"/>
    <w:rsid w:val="00CD7462"/>
    <w:rsid w:val="00CE097E"/>
    <w:rsid w:val="00CE0D95"/>
    <w:rsid w:val="00CE197D"/>
    <w:rsid w:val="00CE242C"/>
    <w:rsid w:val="00CE6068"/>
    <w:rsid w:val="00CE78BB"/>
    <w:rsid w:val="00CF1681"/>
    <w:rsid w:val="00CF18F6"/>
    <w:rsid w:val="00CF2AF5"/>
    <w:rsid w:val="00CF2FD7"/>
    <w:rsid w:val="00CF4493"/>
    <w:rsid w:val="00CF4DE8"/>
    <w:rsid w:val="00CF60F0"/>
    <w:rsid w:val="00D03FCB"/>
    <w:rsid w:val="00D04854"/>
    <w:rsid w:val="00D053D9"/>
    <w:rsid w:val="00D06264"/>
    <w:rsid w:val="00D07C57"/>
    <w:rsid w:val="00D11847"/>
    <w:rsid w:val="00D13B4D"/>
    <w:rsid w:val="00D142AC"/>
    <w:rsid w:val="00D157F1"/>
    <w:rsid w:val="00D15B5E"/>
    <w:rsid w:val="00D15BAD"/>
    <w:rsid w:val="00D16503"/>
    <w:rsid w:val="00D16623"/>
    <w:rsid w:val="00D201E0"/>
    <w:rsid w:val="00D213FC"/>
    <w:rsid w:val="00D22FB5"/>
    <w:rsid w:val="00D23819"/>
    <w:rsid w:val="00D24009"/>
    <w:rsid w:val="00D25734"/>
    <w:rsid w:val="00D3250B"/>
    <w:rsid w:val="00D33428"/>
    <w:rsid w:val="00D3671C"/>
    <w:rsid w:val="00D37729"/>
    <w:rsid w:val="00D41274"/>
    <w:rsid w:val="00D41E50"/>
    <w:rsid w:val="00D427F0"/>
    <w:rsid w:val="00D516E6"/>
    <w:rsid w:val="00D52CDE"/>
    <w:rsid w:val="00D54245"/>
    <w:rsid w:val="00D5535F"/>
    <w:rsid w:val="00D55662"/>
    <w:rsid w:val="00D55B1E"/>
    <w:rsid w:val="00D6041A"/>
    <w:rsid w:val="00D61341"/>
    <w:rsid w:val="00D63A9D"/>
    <w:rsid w:val="00D63C44"/>
    <w:rsid w:val="00D67102"/>
    <w:rsid w:val="00D67CB6"/>
    <w:rsid w:val="00D713EA"/>
    <w:rsid w:val="00D72487"/>
    <w:rsid w:val="00D751E6"/>
    <w:rsid w:val="00D7641B"/>
    <w:rsid w:val="00D76E28"/>
    <w:rsid w:val="00D773A8"/>
    <w:rsid w:val="00D77447"/>
    <w:rsid w:val="00D774B7"/>
    <w:rsid w:val="00D77DA9"/>
    <w:rsid w:val="00D813D0"/>
    <w:rsid w:val="00D82686"/>
    <w:rsid w:val="00D82C8C"/>
    <w:rsid w:val="00D84041"/>
    <w:rsid w:val="00D84F1D"/>
    <w:rsid w:val="00D87276"/>
    <w:rsid w:val="00D90D38"/>
    <w:rsid w:val="00D930AB"/>
    <w:rsid w:val="00DA200C"/>
    <w:rsid w:val="00DA4302"/>
    <w:rsid w:val="00DA5CAB"/>
    <w:rsid w:val="00DA76D9"/>
    <w:rsid w:val="00DB1C64"/>
    <w:rsid w:val="00DB2D7A"/>
    <w:rsid w:val="00DB2F74"/>
    <w:rsid w:val="00DB3874"/>
    <w:rsid w:val="00DB4166"/>
    <w:rsid w:val="00DB46E7"/>
    <w:rsid w:val="00DB58B3"/>
    <w:rsid w:val="00DC3EB9"/>
    <w:rsid w:val="00DC5E31"/>
    <w:rsid w:val="00DC5F0C"/>
    <w:rsid w:val="00DC690F"/>
    <w:rsid w:val="00DC6C2B"/>
    <w:rsid w:val="00DD1CD1"/>
    <w:rsid w:val="00DD5084"/>
    <w:rsid w:val="00DD6E9F"/>
    <w:rsid w:val="00DD6F4C"/>
    <w:rsid w:val="00DD7BE1"/>
    <w:rsid w:val="00DE37FE"/>
    <w:rsid w:val="00DE4363"/>
    <w:rsid w:val="00DE463F"/>
    <w:rsid w:val="00DE6083"/>
    <w:rsid w:val="00DE7C1D"/>
    <w:rsid w:val="00DE7C20"/>
    <w:rsid w:val="00DF060A"/>
    <w:rsid w:val="00DF0B9E"/>
    <w:rsid w:val="00DF1452"/>
    <w:rsid w:val="00DF1D04"/>
    <w:rsid w:val="00DF20A5"/>
    <w:rsid w:val="00DF2587"/>
    <w:rsid w:val="00DF443F"/>
    <w:rsid w:val="00DF4A00"/>
    <w:rsid w:val="00E01422"/>
    <w:rsid w:val="00E021AE"/>
    <w:rsid w:val="00E02CE2"/>
    <w:rsid w:val="00E0305B"/>
    <w:rsid w:val="00E03711"/>
    <w:rsid w:val="00E0574D"/>
    <w:rsid w:val="00E0576E"/>
    <w:rsid w:val="00E12299"/>
    <w:rsid w:val="00E1356D"/>
    <w:rsid w:val="00E155F0"/>
    <w:rsid w:val="00E16331"/>
    <w:rsid w:val="00E17840"/>
    <w:rsid w:val="00E20B98"/>
    <w:rsid w:val="00E2403E"/>
    <w:rsid w:val="00E25139"/>
    <w:rsid w:val="00E26132"/>
    <w:rsid w:val="00E31D95"/>
    <w:rsid w:val="00E32BDF"/>
    <w:rsid w:val="00E332A0"/>
    <w:rsid w:val="00E335D7"/>
    <w:rsid w:val="00E33639"/>
    <w:rsid w:val="00E33CB2"/>
    <w:rsid w:val="00E33DD6"/>
    <w:rsid w:val="00E3556F"/>
    <w:rsid w:val="00E36231"/>
    <w:rsid w:val="00E45CC6"/>
    <w:rsid w:val="00E46466"/>
    <w:rsid w:val="00E50073"/>
    <w:rsid w:val="00E501EA"/>
    <w:rsid w:val="00E510B2"/>
    <w:rsid w:val="00E52651"/>
    <w:rsid w:val="00E52B3B"/>
    <w:rsid w:val="00E53209"/>
    <w:rsid w:val="00E5458D"/>
    <w:rsid w:val="00E545F5"/>
    <w:rsid w:val="00E55C89"/>
    <w:rsid w:val="00E56B7F"/>
    <w:rsid w:val="00E56C4E"/>
    <w:rsid w:val="00E62B17"/>
    <w:rsid w:val="00E63875"/>
    <w:rsid w:val="00E651B5"/>
    <w:rsid w:val="00E65487"/>
    <w:rsid w:val="00E70911"/>
    <w:rsid w:val="00E70F33"/>
    <w:rsid w:val="00E72ADC"/>
    <w:rsid w:val="00E811AF"/>
    <w:rsid w:val="00E81437"/>
    <w:rsid w:val="00E81DD1"/>
    <w:rsid w:val="00E85B02"/>
    <w:rsid w:val="00E862BA"/>
    <w:rsid w:val="00E86940"/>
    <w:rsid w:val="00E87DC9"/>
    <w:rsid w:val="00E90966"/>
    <w:rsid w:val="00E9480C"/>
    <w:rsid w:val="00E9571E"/>
    <w:rsid w:val="00EA0101"/>
    <w:rsid w:val="00EA2DA2"/>
    <w:rsid w:val="00EA7933"/>
    <w:rsid w:val="00EB35E0"/>
    <w:rsid w:val="00EB3845"/>
    <w:rsid w:val="00EB4293"/>
    <w:rsid w:val="00EB4485"/>
    <w:rsid w:val="00EC11D0"/>
    <w:rsid w:val="00EC1826"/>
    <w:rsid w:val="00EC2028"/>
    <w:rsid w:val="00EC28E1"/>
    <w:rsid w:val="00EC3A82"/>
    <w:rsid w:val="00EC6317"/>
    <w:rsid w:val="00ED3212"/>
    <w:rsid w:val="00ED3234"/>
    <w:rsid w:val="00ED32B0"/>
    <w:rsid w:val="00ED407D"/>
    <w:rsid w:val="00ED41DD"/>
    <w:rsid w:val="00ED52A6"/>
    <w:rsid w:val="00ED7F88"/>
    <w:rsid w:val="00EE1DCE"/>
    <w:rsid w:val="00EE32C6"/>
    <w:rsid w:val="00EE39E5"/>
    <w:rsid w:val="00EE3F14"/>
    <w:rsid w:val="00EE7CEB"/>
    <w:rsid w:val="00EF2B39"/>
    <w:rsid w:val="00EF558A"/>
    <w:rsid w:val="00EF7442"/>
    <w:rsid w:val="00EF754C"/>
    <w:rsid w:val="00EF7D6A"/>
    <w:rsid w:val="00F002A0"/>
    <w:rsid w:val="00F012FB"/>
    <w:rsid w:val="00F03927"/>
    <w:rsid w:val="00F0599E"/>
    <w:rsid w:val="00F05C08"/>
    <w:rsid w:val="00F06E58"/>
    <w:rsid w:val="00F075C6"/>
    <w:rsid w:val="00F07B97"/>
    <w:rsid w:val="00F10E3F"/>
    <w:rsid w:val="00F11926"/>
    <w:rsid w:val="00F12FB6"/>
    <w:rsid w:val="00F15423"/>
    <w:rsid w:val="00F2089D"/>
    <w:rsid w:val="00F22D9A"/>
    <w:rsid w:val="00F251A3"/>
    <w:rsid w:val="00F251D0"/>
    <w:rsid w:val="00F27F09"/>
    <w:rsid w:val="00F30605"/>
    <w:rsid w:val="00F36D89"/>
    <w:rsid w:val="00F40235"/>
    <w:rsid w:val="00F43767"/>
    <w:rsid w:val="00F438AB"/>
    <w:rsid w:val="00F43948"/>
    <w:rsid w:val="00F446AE"/>
    <w:rsid w:val="00F45CA6"/>
    <w:rsid w:val="00F45E34"/>
    <w:rsid w:val="00F46191"/>
    <w:rsid w:val="00F510C2"/>
    <w:rsid w:val="00F51841"/>
    <w:rsid w:val="00F53446"/>
    <w:rsid w:val="00F55AC7"/>
    <w:rsid w:val="00F623CA"/>
    <w:rsid w:val="00F641F9"/>
    <w:rsid w:val="00F66C16"/>
    <w:rsid w:val="00F67136"/>
    <w:rsid w:val="00F70384"/>
    <w:rsid w:val="00F70BB1"/>
    <w:rsid w:val="00F73F16"/>
    <w:rsid w:val="00F741A9"/>
    <w:rsid w:val="00F74238"/>
    <w:rsid w:val="00F74D23"/>
    <w:rsid w:val="00F74DEA"/>
    <w:rsid w:val="00F754BD"/>
    <w:rsid w:val="00F80369"/>
    <w:rsid w:val="00F81406"/>
    <w:rsid w:val="00F820A6"/>
    <w:rsid w:val="00F94A8D"/>
    <w:rsid w:val="00F95969"/>
    <w:rsid w:val="00F96B39"/>
    <w:rsid w:val="00FA014C"/>
    <w:rsid w:val="00FA0B78"/>
    <w:rsid w:val="00FA4E28"/>
    <w:rsid w:val="00FA5A74"/>
    <w:rsid w:val="00FA5E88"/>
    <w:rsid w:val="00FA6EDF"/>
    <w:rsid w:val="00FA7B3E"/>
    <w:rsid w:val="00FA7ECA"/>
    <w:rsid w:val="00FB07E3"/>
    <w:rsid w:val="00FB2473"/>
    <w:rsid w:val="00FB4A53"/>
    <w:rsid w:val="00FB4CB1"/>
    <w:rsid w:val="00FC0644"/>
    <w:rsid w:val="00FC3C34"/>
    <w:rsid w:val="00FC6BF3"/>
    <w:rsid w:val="00FD06B6"/>
    <w:rsid w:val="00FD468D"/>
    <w:rsid w:val="00FE09D1"/>
    <w:rsid w:val="00FE1262"/>
    <w:rsid w:val="00FE2ECF"/>
    <w:rsid w:val="00FE4E96"/>
    <w:rsid w:val="00FE6631"/>
    <w:rsid w:val="00FE6D75"/>
    <w:rsid w:val="00FE7282"/>
    <w:rsid w:val="00FF0BDC"/>
    <w:rsid w:val="00FF0BDD"/>
    <w:rsid w:val="00FF29BD"/>
    <w:rsid w:val="00FF3A83"/>
    <w:rsid w:val="00FF57AB"/>
    <w:rsid w:val="00FF61E7"/>
    <w:rsid w:val="00FF67B1"/>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C3C174E"/>
  <w15:docId w15:val="{A873A69B-B925-4DD5-8696-2320041D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AE"/>
    <w:rPr>
      <w:sz w:val="24"/>
      <w:szCs w:val="24"/>
    </w:rPr>
  </w:style>
  <w:style w:type="paragraph" w:styleId="Heading1">
    <w:name w:val="heading 1"/>
    <w:basedOn w:val="Normal"/>
    <w:next w:val="Normal"/>
    <w:link w:val="Heading1Char"/>
    <w:uiPriority w:val="99"/>
    <w:qFormat/>
    <w:rsid w:val="00F11926"/>
    <w:pPr>
      <w:keepNext/>
      <w:spacing w:line="360" w:lineRule="auto"/>
      <w:outlineLvl w:val="0"/>
    </w:pPr>
    <w:rPr>
      <w:rFonts w:ascii="Arial" w:hAnsi="Arial" w:cs="Arial"/>
      <w:b/>
      <w:bCs/>
      <w:kern w:val="32"/>
      <w:sz w:val="20"/>
      <w:szCs w:val="32"/>
    </w:rPr>
  </w:style>
  <w:style w:type="paragraph" w:styleId="Heading2">
    <w:name w:val="heading 2"/>
    <w:basedOn w:val="Normal"/>
    <w:next w:val="Normal"/>
    <w:link w:val="Heading2Char"/>
    <w:semiHidden/>
    <w:unhideWhenUsed/>
    <w:qFormat/>
    <w:locked/>
    <w:rsid w:val="00E464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DF"/>
    <w:rPr>
      <w:rFonts w:ascii="Cambria" w:eastAsia="Times New Roman" w:hAnsi="Cambria" w:cs="Times New Roman"/>
      <w:b/>
      <w:bCs/>
      <w:kern w:val="32"/>
      <w:sz w:val="32"/>
      <w:szCs w:val="32"/>
    </w:rPr>
  </w:style>
  <w:style w:type="table" w:styleId="TableGrid">
    <w:name w:val="Table Grid"/>
    <w:basedOn w:val="TableNormal"/>
    <w:uiPriority w:val="99"/>
    <w:rsid w:val="00D7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73F16"/>
    <w:rPr>
      <w:rFonts w:ascii="Arial" w:hAnsi="Arial" w:cs="Times New Roman"/>
      <w:color w:val="0000FF"/>
      <w:sz w:val="20"/>
      <w:u w:val="single"/>
    </w:rPr>
  </w:style>
  <w:style w:type="paragraph" w:styleId="Header">
    <w:name w:val="header"/>
    <w:basedOn w:val="Normal"/>
    <w:link w:val="HeaderChar"/>
    <w:uiPriority w:val="99"/>
    <w:rsid w:val="00D67CB6"/>
    <w:pPr>
      <w:tabs>
        <w:tab w:val="center" w:pos="4153"/>
        <w:tab w:val="right" w:pos="8306"/>
      </w:tabs>
    </w:pPr>
  </w:style>
  <w:style w:type="character" w:customStyle="1" w:styleId="HeaderChar">
    <w:name w:val="Header Char"/>
    <w:basedOn w:val="DefaultParagraphFont"/>
    <w:link w:val="Header"/>
    <w:uiPriority w:val="99"/>
    <w:semiHidden/>
    <w:rsid w:val="003642DF"/>
    <w:rPr>
      <w:sz w:val="24"/>
      <w:szCs w:val="24"/>
    </w:rPr>
  </w:style>
  <w:style w:type="paragraph" w:styleId="Footer">
    <w:name w:val="footer"/>
    <w:basedOn w:val="Normal"/>
    <w:link w:val="FooterChar"/>
    <w:uiPriority w:val="99"/>
    <w:rsid w:val="00D67CB6"/>
    <w:pPr>
      <w:tabs>
        <w:tab w:val="center" w:pos="4153"/>
        <w:tab w:val="right" w:pos="8306"/>
      </w:tabs>
    </w:pPr>
  </w:style>
  <w:style w:type="character" w:customStyle="1" w:styleId="FooterChar">
    <w:name w:val="Footer Char"/>
    <w:basedOn w:val="DefaultParagraphFont"/>
    <w:link w:val="Footer"/>
    <w:uiPriority w:val="99"/>
    <w:locked/>
    <w:rsid w:val="001345A0"/>
    <w:rPr>
      <w:sz w:val="24"/>
    </w:rPr>
  </w:style>
  <w:style w:type="character" w:styleId="PageNumber">
    <w:name w:val="page number"/>
    <w:basedOn w:val="DefaultParagraphFont"/>
    <w:uiPriority w:val="99"/>
    <w:rsid w:val="00D67CB6"/>
    <w:rPr>
      <w:rFonts w:cs="Times New Roman"/>
    </w:rPr>
  </w:style>
  <w:style w:type="paragraph" w:styleId="BodyText">
    <w:name w:val="Body Text"/>
    <w:basedOn w:val="Normal"/>
    <w:link w:val="BodyTextChar"/>
    <w:uiPriority w:val="99"/>
    <w:rsid w:val="00F73F16"/>
    <w:pPr>
      <w:widowControl w:val="0"/>
    </w:pPr>
    <w:rPr>
      <w:rFonts w:ascii="Arial" w:hAnsi="Arial"/>
      <w:color w:val="000000"/>
      <w:sz w:val="20"/>
      <w:szCs w:val="20"/>
      <w:lang w:eastAsia="en-US"/>
    </w:rPr>
  </w:style>
  <w:style w:type="character" w:customStyle="1" w:styleId="BodyTextChar">
    <w:name w:val="Body Text Char"/>
    <w:basedOn w:val="DefaultParagraphFont"/>
    <w:link w:val="BodyText"/>
    <w:uiPriority w:val="99"/>
    <w:semiHidden/>
    <w:rsid w:val="003642DF"/>
    <w:rPr>
      <w:sz w:val="24"/>
      <w:szCs w:val="24"/>
    </w:rPr>
  </w:style>
  <w:style w:type="paragraph" w:customStyle="1" w:styleId="TableText">
    <w:name w:val="Table Text"/>
    <w:uiPriority w:val="99"/>
    <w:rsid w:val="00F73F16"/>
    <w:pPr>
      <w:widowControl w:val="0"/>
    </w:pPr>
    <w:rPr>
      <w:color w:val="000000"/>
      <w:sz w:val="24"/>
      <w:lang w:eastAsia="en-US"/>
    </w:rPr>
  </w:style>
  <w:style w:type="paragraph" w:styleId="TOC1">
    <w:name w:val="toc 1"/>
    <w:basedOn w:val="Normal"/>
    <w:next w:val="Normal"/>
    <w:autoRedefine/>
    <w:uiPriority w:val="99"/>
    <w:rsid w:val="00357148"/>
    <w:pPr>
      <w:tabs>
        <w:tab w:val="left" w:pos="720"/>
        <w:tab w:val="right" w:leader="dot" w:pos="8296"/>
      </w:tabs>
      <w:spacing w:line="360" w:lineRule="auto"/>
      <w:ind w:left="709" w:hanging="709"/>
    </w:pPr>
    <w:rPr>
      <w:rFonts w:ascii="Arial" w:hAnsi="Arial"/>
      <w:noProof/>
      <w:sz w:val="20"/>
    </w:rPr>
  </w:style>
  <w:style w:type="paragraph" w:customStyle="1" w:styleId="Default">
    <w:name w:val="Default"/>
    <w:uiPriority w:val="99"/>
    <w:rsid w:val="00A62EF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C275E0"/>
    <w:rPr>
      <w:rFonts w:cs="Times New Roman"/>
      <w:sz w:val="16"/>
    </w:rPr>
  </w:style>
  <w:style w:type="paragraph" w:styleId="CommentText">
    <w:name w:val="annotation text"/>
    <w:basedOn w:val="Normal"/>
    <w:link w:val="CommentTextChar"/>
    <w:uiPriority w:val="99"/>
    <w:rsid w:val="00C275E0"/>
    <w:rPr>
      <w:sz w:val="20"/>
      <w:szCs w:val="20"/>
    </w:rPr>
  </w:style>
  <w:style w:type="character" w:customStyle="1" w:styleId="CommentTextChar">
    <w:name w:val="Comment Text Char"/>
    <w:basedOn w:val="DefaultParagraphFont"/>
    <w:link w:val="CommentText"/>
    <w:uiPriority w:val="99"/>
    <w:locked/>
    <w:rsid w:val="00C275E0"/>
    <w:rPr>
      <w:rFonts w:cs="Times New Roman"/>
    </w:rPr>
  </w:style>
  <w:style w:type="paragraph" w:styleId="CommentSubject">
    <w:name w:val="annotation subject"/>
    <w:basedOn w:val="CommentText"/>
    <w:next w:val="CommentText"/>
    <w:link w:val="CommentSubjectChar"/>
    <w:uiPriority w:val="99"/>
    <w:rsid w:val="00C275E0"/>
    <w:rPr>
      <w:b/>
      <w:bCs/>
    </w:rPr>
  </w:style>
  <w:style w:type="character" w:customStyle="1" w:styleId="CommentSubjectChar">
    <w:name w:val="Comment Subject Char"/>
    <w:basedOn w:val="CommentTextChar"/>
    <w:link w:val="CommentSubject"/>
    <w:uiPriority w:val="99"/>
    <w:locked/>
    <w:rsid w:val="00C275E0"/>
    <w:rPr>
      <w:rFonts w:cs="Times New Roman"/>
      <w:b/>
    </w:rPr>
  </w:style>
  <w:style w:type="paragraph" w:styleId="Revision">
    <w:name w:val="Revision"/>
    <w:hidden/>
    <w:uiPriority w:val="99"/>
    <w:semiHidden/>
    <w:rsid w:val="00C275E0"/>
    <w:rPr>
      <w:sz w:val="24"/>
      <w:szCs w:val="24"/>
    </w:rPr>
  </w:style>
  <w:style w:type="paragraph" w:styleId="BalloonText">
    <w:name w:val="Balloon Text"/>
    <w:basedOn w:val="Normal"/>
    <w:link w:val="BalloonTextChar"/>
    <w:uiPriority w:val="99"/>
    <w:rsid w:val="00C275E0"/>
    <w:rPr>
      <w:rFonts w:ascii="Tahoma" w:hAnsi="Tahoma"/>
      <w:sz w:val="16"/>
      <w:szCs w:val="16"/>
    </w:rPr>
  </w:style>
  <w:style w:type="character" w:customStyle="1" w:styleId="BalloonTextChar">
    <w:name w:val="Balloon Text Char"/>
    <w:basedOn w:val="DefaultParagraphFont"/>
    <w:link w:val="BalloonText"/>
    <w:uiPriority w:val="99"/>
    <w:locked/>
    <w:rsid w:val="00C275E0"/>
    <w:rPr>
      <w:rFonts w:ascii="Tahoma" w:hAnsi="Tahoma"/>
      <w:sz w:val="16"/>
    </w:rPr>
  </w:style>
  <w:style w:type="paragraph" w:customStyle="1" w:styleId="DefaultText1">
    <w:name w:val="Default Text:1"/>
    <w:basedOn w:val="Normal"/>
    <w:rsid w:val="00897B61"/>
    <w:rPr>
      <w:szCs w:val="20"/>
      <w:lang w:val="en-US"/>
    </w:rPr>
  </w:style>
  <w:style w:type="paragraph" w:styleId="ListParagraph">
    <w:name w:val="List Paragraph"/>
    <w:basedOn w:val="Normal"/>
    <w:uiPriority w:val="34"/>
    <w:qFormat/>
    <w:rsid w:val="005A72B4"/>
    <w:pPr>
      <w:ind w:left="720"/>
      <w:contextualSpacing/>
    </w:pPr>
  </w:style>
  <w:style w:type="character" w:customStyle="1" w:styleId="Heading2Char">
    <w:name w:val="Heading 2 Char"/>
    <w:basedOn w:val="DefaultParagraphFont"/>
    <w:link w:val="Heading2"/>
    <w:semiHidden/>
    <w:rsid w:val="00E46466"/>
    <w:rPr>
      <w:rFonts w:asciiTheme="majorHAnsi" w:eastAsiaTheme="majorEastAsia" w:hAnsiTheme="majorHAnsi" w:cstheme="majorBidi"/>
      <w:b/>
      <w:bCs/>
      <w:color w:val="4F81BD" w:themeColor="accent1"/>
      <w:sz w:val="26"/>
      <w:szCs w:val="26"/>
    </w:rPr>
  </w:style>
  <w:style w:type="paragraph" w:customStyle="1" w:styleId="CMSANBodyText">
    <w:name w:val="CMS AN Body Text"/>
    <w:uiPriority w:val="9"/>
    <w:qFormat/>
    <w:rsid w:val="00EE1DCE"/>
    <w:pPr>
      <w:spacing w:before="120" w:after="120" w:line="300" w:lineRule="atLeast"/>
      <w:jc w:val="both"/>
    </w:pPr>
    <w:rPr>
      <w:rFonts w:eastAsiaTheme="minorHAnsi" w:cs="Segoe Script"/>
      <w:color w:val="000000" w:themeColor="text1"/>
      <w:sz w:val="22"/>
      <w:szCs w:val="22"/>
      <w:lang w:eastAsia="en-US"/>
    </w:rPr>
  </w:style>
  <w:style w:type="character" w:styleId="FollowedHyperlink">
    <w:name w:val="FollowedHyperlink"/>
    <w:basedOn w:val="DefaultParagraphFont"/>
    <w:uiPriority w:val="99"/>
    <w:semiHidden/>
    <w:unhideWhenUsed/>
    <w:rsid w:val="000C216B"/>
    <w:rPr>
      <w:color w:val="800080" w:themeColor="followedHyperlink"/>
      <w:u w:val="single"/>
    </w:rPr>
  </w:style>
  <w:style w:type="paragraph" w:styleId="Caption">
    <w:name w:val="caption"/>
    <w:basedOn w:val="Normal"/>
    <w:next w:val="Normal"/>
    <w:autoRedefine/>
    <w:unhideWhenUsed/>
    <w:qFormat/>
    <w:locked/>
    <w:rsid w:val="007B66B9"/>
    <w:pPr>
      <w:keepNext/>
      <w:spacing w:after="120" w:line="360" w:lineRule="auto"/>
      <w:jc w:val="center"/>
    </w:pPr>
    <w:rPr>
      <w:rFonts w:ascii="Arial" w:hAnsi="Arial"/>
      <w:b/>
      <w:bCs/>
      <w:snapToGrid w:val="0"/>
      <w:color w:val="4F81BD" w:themeColor="accent1"/>
      <w:sz w:val="20"/>
      <w:szCs w:val="20"/>
      <w:lang w:eastAsia="en-US"/>
    </w:rPr>
  </w:style>
  <w:style w:type="paragraph" w:customStyle="1" w:styleId="TablesFiguresCentred">
    <w:name w:val="Tables&amp;Figures Centred"/>
    <w:basedOn w:val="Normal"/>
    <w:qFormat/>
    <w:rsid w:val="007B66B9"/>
    <w:pPr>
      <w:spacing w:after="240" w:line="360" w:lineRule="auto"/>
      <w:jc w:val="center"/>
    </w:pPr>
    <w:rPr>
      <w:rFonts w:ascii="Arial" w:hAnsi="Arial"/>
      <w:snapToGrid w:val="0"/>
      <w:sz w:val="20"/>
      <w:szCs w:val="20"/>
      <w:lang w:eastAsia="en-US"/>
    </w:rPr>
  </w:style>
  <w:style w:type="character" w:customStyle="1" w:styleId="UnresolvedMention1">
    <w:name w:val="Unresolved Mention1"/>
    <w:basedOn w:val="DefaultParagraphFont"/>
    <w:uiPriority w:val="99"/>
    <w:semiHidden/>
    <w:unhideWhenUsed/>
    <w:rsid w:val="00285E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9869">
      <w:bodyDiv w:val="1"/>
      <w:marLeft w:val="0"/>
      <w:marRight w:val="0"/>
      <w:marTop w:val="0"/>
      <w:marBottom w:val="0"/>
      <w:divBdr>
        <w:top w:val="none" w:sz="0" w:space="0" w:color="auto"/>
        <w:left w:val="none" w:sz="0" w:space="0" w:color="auto"/>
        <w:bottom w:val="none" w:sz="0" w:space="0" w:color="auto"/>
        <w:right w:val="none" w:sz="0" w:space="0" w:color="auto"/>
      </w:divBdr>
    </w:div>
    <w:div w:id="200481949">
      <w:bodyDiv w:val="1"/>
      <w:marLeft w:val="0"/>
      <w:marRight w:val="0"/>
      <w:marTop w:val="0"/>
      <w:marBottom w:val="0"/>
      <w:divBdr>
        <w:top w:val="none" w:sz="0" w:space="0" w:color="auto"/>
        <w:left w:val="none" w:sz="0" w:space="0" w:color="auto"/>
        <w:bottom w:val="none" w:sz="0" w:space="0" w:color="auto"/>
        <w:right w:val="none" w:sz="0" w:space="0" w:color="auto"/>
      </w:divBdr>
    </w:div>
    <w:div w:id="226767149">
      <w:bodyDiv w:val="1"/>
      <w:marLeft w:val="0"/>
      <w:marRight w:val="0"/>
      <w:marTop w:val="0"/>
      <w:marBottom w:val="0"/>
      <w:divBdr>
        <w:top w:val="none" w:sz="0" w:space="0" w:color="auto"/>
        <w:left w:val="none" w:sz="0" w:space="0" w:color="auto"/>
        <w:bottom w:val="none" w:sz="0" w:space="0" w:color="auto"/>
        <w:right w:val="none" w:sz="0" w:space="0" w:color="auto"/>
      </w:divBdr>
      <w:divsChild>
        <w:div w:id="1742867097">
          <w:marLeft w:val="0"/>
          <w:marRight w:val="0"/>
          <w:marTop w:val="0"/>
          <w:marBottom w:val="0"/>
          <w:divBdr>
            <w:top w:val="none" w:sz="0" w:space="0" w:color="auto"/>
            <w:left w:val="none" w:sz="0" w:space="0" w:color="auto"/>
            <w:bottom w:val="none" w:sz="0" w:space="0" w:color="auto"/>
            <w:right w:val="none" w:sz="0" w:space="0" w:color="auto"/>
          </w:divBdr>
          <w:divsChild>
            <w:div w:id="2020888110">
              <w:marLeft w:val="0"/>
              <w:marRight w:val="0"/>
              <w:marTop w:val="0"/>
              <w:marBottom w:val="0"/>
              <w:divBdr>
                <w:top w:val="none" w:sz="0" w:space="0" w:color="auto"/>
                <w:left w:val="none" w:sz="0" w:space="0" w:color="auto"/>
                <w:bottom w:val="none" w:sz="0" w:space="0" w:color="auto"/>
                <w:right w:val="none" w:sz="0" w:space="0" w:color="auto"/>
              </w:divBdr>
              <w:divsChild>
                <w:div w:id="714309617">
                  <w:marLeft w:val="0"/>
                  <w:marRight w:val="0"/>
                  <w:marTop w:val="0"/>
                  <w:marBottom w:val="300"/>
                  <w:divBdr>
                    <w:top w:val="none" w:sz="0" w:space="0" w:color="auto"/>
                    <w:left w:val="none" w:sz="0" w:space="0" w:color="auto"/>
                    <w:bottom w:val="none" w:sz="0" w:space="0" w:color="auto"/>
                    <w:right w:val="none" w:sz="0" w:space="0" w:color="auto"/>
                  </w:divBdr>
                  <w:divsChild>
                    <w:div w:id="5148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34916">
      <w:bodyDiv w:val="1"/>
      <w:marLeft w:val="0"/>
      <w:marRight w:val="0"/>
      <w:marTop w:val="0"/>
      <w:marBottom w:val="0"/>
      <w:divBdr>
        <w:top w:val="none" w:sz="0" w:space="0" w:color="auto"/>
        <w:left w:val="none" w:sz="0" w:space="0" w:color="auto"/>
        <w:bottom w:val="none" w:sz="0" w:space="0" w:color="auto"/>
        <w:right w:val="none" w:sz="0" w:space="0" w:color="auto"/>
      </w:divBdr>
    </w:div>
    <w:div w:id="518467266">
      <w:bodyDiv w:val="1"/>
      <w:marLeft w:val="0"/>
      <w:marRight w:val="0"/>
      <w:marTop w:val="0"/>
      <w:marBottom w:val="0"/>
      <w:divBdr>
        <w:top w:val="none" w:sz="0" w:space="0" w:color="auto"/>
        <w:left w:val="none" w:sz="0" w:space="0" w:color="auto"/>
        <w:bottom w:val="none" w:sz="0" w:space="0" w:color="auto"/>
        <w:right w:val="none" w:sz="0" w:space="0" w:color="auto"/>
      </w:divBdr>
    </w:div>
    <w:div w:id="564411508">
      <w:bodyDiv w:val="1"/>
      <w:marLeft w:val="0"/>
      <w:marRight w:val="0"/>
      <w:marTop w:val="0"/>
      <w:marBottom w:val="0"/>
      <w:divBdr>
        <w:top w:val="none" w:sz="0" w:space="0" w:color="auto"/>
        <w:left w:val="none" w:sz="0" w:space="0" w:color="auto"/>
        <w:bottom w:val="none" w:sz="0" w:space="0" w:color="auto"/>
        <w:right w:val="none" w:sz="0" w:space="0" w:color="auto"/>
      </w:divBdr>
    </w:div>
    <w:div w:id="602880587">
      <w:bodyDiv w:val="1"/>
      <w:marLeft w:val="0"/>
      <w:marRight w:val="0"/>
      <w:marTop w:val="0"/>
      <w:marBottom w:val="0"/>
      <w:divBdr>
        <w:top w:val="none" w:sz="0" w:space="0" w:color="auto"/>
        <w:left w:val="none" w:sz="0" w:space="0" w:color="auto"/>
        <w:bottom w:val="none" w:sz="0" w:space="0" w:color="auto"/>
        <w:right w:val="none" w:sz="0" w:space="0" w:color="auto"/>
      </w:divBdr>
    </w:div>
    <w:div w:id="637610965">
      <w:bodyDiv w:val="1"/>
      <w:marLeft w:val="0"/>
      <w:marRight w:val="0"/>
      <w:marTop w:val="0"/>
      <w:marBottom w:val="0"/>
      <w:divBdr>
        <w:top w:val="none" w:sz="0" w:space="0" w:color="auto"/>
        <w:left w:val="none" w:sz="0" w:space="0" w:color="auto"/>
        <w:bottom w:val="none" w:sz="0" w:space="0" w:color="auto"/>
        <w:right w:val="none" w:sz="0" w:space="0" w:color="auto"/>
      </w:divBdr>
    </w:div>
    <w:div w:id="638846281">
      <w:bodyDiv w:val="1"/>
      <w:marLeft w:val="0"/>
      <w:marRight w:val="0"/>
      <w:marTop w:val="0"/>
      <w:marBottom w:val="0"/>
      <w:divBdr>
        <w:top w:val="none" w:sz="0" w:space="0" w:color="auto"/>
        <w:left w:val="none" w:sz="0" w:space="0" w:color="auto"/>
        <w:bottom w:val="none" w:sz="0" w:space="0" w:color="auto"/>
        <w:right w:val="none" w:sz="0" w:space="0" w:color="auto"/>
      </w:divBdr>
    </w:div>
    <w:div w:id="793596572">
      <w:bodyDiv w:val="1"/>
      <w:marLeft w:val="0"/>
      <w:marRight w:val="0"/>
      <w:marTop w:val="0"/>
      <w:marBottom w:val="0"/>
      <w:divBdr>
        <w:top w:val="none" w:sz="0" w:space="0" w:color="auto"/>
        <w:left w:val="none" w:sz="0" w:space="0" w:color="auto"/>
        <w:bottom w:val="none" w:sz="0" w:space="0" w:color="auto"/>
        <w:right w:val="none" w:sz="0" w:space="0" w:color="auto"/>
      </w:divBdr>
    </w:div>
    <w:div w:id="1331905842">
      <w:bodyDiv w:val="1"/>
      <w:marLeft w:val="0"/>
      <w:marRight w:val="0"/>
      <w:marTop w:val="0"/>
      <w:marBottom w:val="0"/>
      <w:divBdr>
        <w:top w:val="none" w:sz="0" w:space="0" w:color="auto"/>
        <w:left w:val="none" w:sz="0" w:space="0" w:color="auto"/>
        <w:bottom w:val="none" w:sz="0" w:space="0" w:color="auto"/>
        <w:right w:val="none" w:sz="0" w:space="0" w:color="auto"/>
      </w:divBdr>
      <w:divsChild>
        <w:div w:id="1820538485">
          <w:marLeft w:val="0"/>
          <w:marRight w:val="0"/>
          <w:marTop w:val="0"/>
          <w:marBottom w:val="0"/>
          <w:divBdr>
            <w:top w:val="none" w:sz="0" w:space="0" w:color="auto"/>
            <w:left w:val="none" w:sz="0" w:space="0" w:color="auto"/>
            <w:bottom w:val="none" w:sz="0" w:space="0" w:color="auto"/>
            <w:right w:val="none" w:sz="0" w:space="0" w:color="auto"/>
          </w:divBdr>
          <w:divsChild>
            <w:div w:id="1510025822">
              <w:marLeft w:val="0"/>
              <w:marRight w:val="0"/>
              <w:marTop w:val="0"/>
              <w:marBottom w:val="0"/>
              <w:divBdr>
                <w:top w:val="none" w:sz="0" w:space="0" w:color="auto"/>
                <w:left w:val="none" w:sz="0" w:space="0" w:color="auto"/>
                <w:bottom w:val="none" w:sz="0" w:space="0" w:color="auto"/>
                <w:right w:val="none" w:sz="0" w:space="0" w:color="auto"/>
              </w:divBdr>
              <w:divsChild>
                <w:div w:id="982542059">
                  <w:marLeft w:val="0"/>
                  <w:marRight w:val="0"/>
                  <w:marTop w:val="0"/>
                  <w:marBottom w:val="0"/>
                  <w:divBdr>
                    <w:top w:val="none" w:sz="0" w:space="0" w:color="auto"/>
                    <w:left w:val="none" w:sz="0" w:space="0" w:color="auto"/>
                    <w:bottom w:val="none" w:sz="0" w:space="0" w:color="auto"/>
                    <w:right w:val="none" w:sz="0" w:space="0" w:color="auto"/>
                  </w:divBdr>
                  <w:divsChild>
                    <w:div w:id="278495189">
                      <w:marLeft w:val="0"/>
                      <w:marRight w:val="0"/>
                      <w:marTop w:val="0"/>
                      <w:marBottom w:val="0"/>
                      <w:divBdr>
                        <w:top w:val="none" w:sz="0" w:space="0" w:color="auto"/>
                        <w:left w:val="none" w:sz="0" w:space="0" w:color="auto"/>
                        <w:bottom w:val="none" w:sz="0" w:space="0" w:color="auto"/>
                        <w:right w:val="none" w:sz="0" w:space="0" w:color="auto"/>
                      </w:divBdr>
                      <w:divsChild>
                        <w:div w:id="1126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6110">
      <w:bodyDiv w:val="1"/>
      <w:marLeft w:val="0"/>
      <w:marRight w:val="0"/>
      <w:marTop w:val="0"/>
      <w:marBottom w:val="0"/>
      <w:divBdr>
        <w:top w:val="none" w:sz="0" w:space="0" w:color="auto"/>
        <w:left w:val="none" w:sz="0" w:space="0" w:color="auto"/>
        <w:bottom w:val="none" w:sz="0" w:space="0" w:color="auto"/>
        <w:right w:val="none" w:sz="0" w:space="0" w:color="auto"/>
      </w:divBdr>
    </w:div>
    <w:div w:id="1546063220">
      <w:bodyDiv w:val="1"/>
      <w:marLeft w:val="0"/>
      <w:marRight w:val="0"/>
      <w:marTop w:val="0"/>
      <w:marBottom w:val="0"/>
      <w:divBdr>
        <w:top w:val="none" w:sz="0" w:space="0" w:color="auto"/>
        <w:left w:val="none" w:sz="0" w:space="0" w:color="auto"/>
        <w:bottom w:val="none" w:sz="0" w:space="0" w:color="auto"/>
        <w:right w:val="none" w:sz="0" w:space="0" w:color="auto"/>
      </w:divBdr>
    </w:div>
    <w:div w:id="1817796957">
      <w:bodyDiv w:val="1"/>
      <w:marLeft w:val="0"/>
      <w:marRight w:val="0"/>
      <w:marTop w:val="0"/>
      <w:marBottom w:val="0"/>
      <w:divBdr>
        <w:top w:val="none" w:sz="0" w:space="0" w:color="auto"/>
        <w:left w:val="none" w:sz="0" w:space="0" w:color="auto"/>
        <w:bottom w:val="none" w:sz="0" w:space="0" w:color="auto"/>
        <w:right w:val="none" w:sz="0" w:space="0" w:color="auto"/>
      </w:divBdr>
    </w:div>
    <w:div w:id="19447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TS.Procurement@ss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s.procurement@sse.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ts.procurement@ss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se.com/potential-suppli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e.com/potential-suppli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Status xmlns="http://schemas.microsoft.com/sharepoint/v3/fields">Draft</_Status>
    <_x003a_ xmlns="631298fc-6a88-4548-b7d9-3b164918c4a3" xsi:nil="true"/>
    <_x003a__x003a_ xmlns="631298fc-6a88-4548-b7d9-3b164918c4a3">-Main Document</_x003a__x003a_>
    <Organisation xmlns="631298fc-6a88-4548-b7d9-3b164918c4a3">Choose an Organisation</Organisation>
    <Applicable_x0020_Start_x0020_Date xmlns="631298fc-6a88-4548-b7d9-3b164918c4a3">2015-04-01T15:46:12+00:00</Applicable_x0020_Start_x0020_Date>
    <Meeting_x0020_Date xmlns="631298fc-6a88-4548-b7d9-3b164918c4a3">2015-04-01T15:46:12+00:00</Meeting_x0020_Date>
    <Ref_x0020_No xmlns="631298fc-6a88-4548-b7d9-3b164918c4a3" xsi:nil="true"/>
    <Applicable_x0020_Duration xmlns="631298fc-6a88-4548-b7d9-3b164918c4a3">-</Applicable_x0020_Duration>
    <Publication_x0020_Date_x003a_ xmlns="631298fc-6a88-4548-b7d9-3b164918c4a3">2015-04-01T15:46:12+00:00</Publication_x0020_Date_x003a_>
  </documentManagement>
</p:properties>
</file>

<file path=customXml/item2.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E8E61C25CF651741AABB0AECB30E41A1" ma:contentTypeVersion="0" ma:contentTypeDescription="Documents not produced by Ofgem" ma:contentTypeScope="" ma:versionID="154a272618adaa856468bac01bbd791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c08de70b21df34d2293e3c2f20c40be"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728A6C48D06C0D459BAA78C74513A0F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0B5-366A-4105-8F90-3CE49E5F78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31298fc-6a88-4548-b7d9-3b164918c4a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39DF4E8-73FA-4668-AD0D-B7068DAF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FDA21-EA96-49E2-B5CF-8DC36B58D86D}">
  <ds:schemaRefs>
    <ds:schemaRef ds:uri="http://schemas.microsoft.com/sharepoint/v3/contenttype/forms"/>
  </ds:schemaRefs>
</ds:datastoreItem>
</file>

<file path=customXml/itemProps4.xml><?xml version="1.0" encoding="utf-8"?>
<ds:datastoreItem xmlns:ds="http://schemas.openxmlformats.org/officeDocument/2006/customXml" ds:itemID="{92D86BAC-8A7B-41CB-A6AF-256394B51E9D}">
  <ds:schemaRefs>
    <ds:schemaRef ds:uri="Microsoft.SharePoint.Taxonomy.ContentTypeSync"/>
  </ds:schemaRefs>
</ds:datastoreItem>
</file>

<file path=customXml/itemProps5.xml><?xml version="1.0" encoding="utf-8"?>
<ds:datastoreItem xmlns:ds="http://schemas.openxmlformats.org/officeDocument/2006/customXml" ds:itemID="{E5040B54-7D98-4438-BDB9-34647346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3138</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SSE</Company>
  <LinksUpToDate>false</LinksUpToDate>
  <CharactersWithSpaces>21025</CharactersWithSpaces>
  <SharedDoc>false</SharedDoc>
  <HLinks>
    <vt:vector size="144" baseType="variant">
      <vt:variant>
        <vt:i4>6291500</vt:i4>
      </vt:variant>
      <vt:variant>
        <vt:i4>135</vt:i4>
      </vt:variant>
      <vt:variant>
        <vt:i4>0</vt:i4>
      </vt:variant>
      <vt:variant>
        <vt:i4>5</vt:i4>
      </vt:variant>
      <vt:variant>
        <vt:lpwstr>http://www.achilles.ie/</vt:lpwstr>
      </vt:variant>
      <vt:variant>
        <vt:lpwstr/>
      </vt:variant>
      <vt:variant>
        <vt:i4>4522059</vt:i4>
      </vt:variant>
      <vt:variant>
        <vt:i4>132</vt:i4>
      </vt:variant>
      <vt:variant>
        <vt:i4>0</vt:i4>
      </vt:variant>
      <vt:variant>
        <vt:i4>5</vt:i4>
      </vt:variant>
      <vt:variant>
        <vt:lpwstr>http://www.achilles.com/</vt:lpwstr>
      </vt:variant>
      <vt:variant>
        <vt:lpwstr/>
      </vt:variant>
      <vt:variant>
        <vt:i4>2621471</vt:i4>
      </vt:variant>
      <vt:variant>
        <vt:i4>129</vt:i4>
      </vt:variant>
      <vt:variant>
        <vt:i4>0</vt:i4>
      </vt:variant>
      <vt:variant>
        <vt:i4>5</vt:i4>
      </vt:variant>
      <vt:variant>
        <vt:lpwstr>mailto:uvdb@achilles.com</vt:lpwstr>
      </vt:variant>
      <vt:variant>
        <vt:lpwstr/>
      </vt:variant>
      <vt:variant>
        <vt:i4>1835059</vt:i4>
      </vt:variant>
      <vt:variant>
        <vt:i4>122</vt:i4>
      </vt:variant>
      <vt:variant>
        <vt:i4>0</vt:i4>
      </vt:variant>
      <vt:variant>
        <vt:i4>5</vt:i4>
      </vt:variant>
      <vt:variant>
        <vt:lpwstr/>
      </vt:variant>
      <vt:variant>
        <vt:lpwstr>_Toc382316368</vt:lpwstr>
      </vt:variant>
      <vt:variant>
        <vt:i4>1835059</vt:i4>
      </vt:variant>
      <vt:variant>
        <vt:i4>116</vt:i4>
      </vt:variant>
      <vt:variant>
        <vt:i4>0</vt:i4>
      </vt:variant>
      <vt:variant>
        <vt:i4>5</vt:i4>
      </vt:variant>
      <vt:variant>
        <vt:lpwstr/>
      </vt:variant>
      <vt:variant>
        <vt:lpwstr>_Toc382316367</vt:lpwstr>
      </vt:variant>
      <vt:variant>
        <vt:i4>1835059</vt:i4>
      </vt:variant>
      <vt:variant>
        <vt:i4>110</vt:i4>
      </vt:variant>
      <vt:variant>
        <vt:i4>0</vt:i4>
      </vt:variant>
      <vt:variant>
        <vt:i4>5</vt:i4>
      </vt:variant>
      <vt:variant>
        <vt:lpwstr/>
      </vt:variant>
      <vt:variant>
        <vt:lpwstr>_Toc382316366</vt:lpwstr>
      </vt:variant>
      <vt:variant>
        <vt:i4>1835059</vt:i4>
      </vt:variant>
      <vt:variant>
        <vt:i4>104</vt:i4>
      </vt:variant>
      <vt:variant>
        <vt:i4>0</vt:i4>
      </vt:variant>
      <vt:variant>
        <vt:i4>5</vt:i4>
      </vt:variant>
      <vt:variant>
        <vt:lpwstr/>
      </vt:variant>
      <vt:variant>
        <vt:lpwstr>_Toc382316365</vt:lpwstr>
      </vt:variant>
      <vt:variant>
        <vt:i4>1835059</vt:i4>
      </vt:variant>
      <vt:variant>
        <vt:i4>98</vt:i4>
      </vt:variant>
      <vt:variant>
        <vt:i4>0</vt:i4>
      </vt:variant>
      <vt:variant>
        <vt:i4>5</vt:i4>
      </vt:variant>
      <vt:variant>
        <vt:lpwstr/>
      </vt:variant>
      <vt:variant>
        <vt:lpwstr>_Toc382316364</vt:lpwstr>
      </vt:variant>
      <vt:variant>
        <vt:i4>1835059</vt:i4>
      </vt:variant>
      <vt:variant>
        <vt:i4>92</vt:i4>
      </vt:variant>
      <vt:variant>
        <vt:i4>0</vt:i4>
      </vt:variant>
      <vt:variant>
        <vt:i4>5</vt:i4>
      </vt:variant>
      <vt:variant>
        <vt:lpwstr/>
      </vt:variant>
      <vt:variant>
        <vt:lpwstr>_Toc382316363</vt:lpwstr>
      </vt:variant>
      <vt:variant>
        <vt:i4>1835059</vt:i4>
      </vt:variant>
      <vt:variant>
        <vt:i4>86</vt:i4>
      </vt:variant>
      <vt:variant>
        <vt:i4>0</vt:i4>
      </vt:variant>
      <vt:variant>
        <vt:i4>5</vt:i4>
      </vt:variant>
      <vt:variant>
        <vt:lpwstr/>
      </vt:variant>
      <vt:variant>
        <vt:lpwstr>_Toc382316362</vt:lpwstr>
      </vt:variant>
      <vt:variant>
        <vt:i4>1835059</vt:i4>
      </vt:variant>
      <vt:variant>
        <vt:i4>80</vt:i4>
      </vt:variant>
      <vt:variant>
        <vt:i4>0</vt:i4>
      </vt:variant>
      <vt:variant>
        <vt:i4>5</vt:i4>
      </vt:variant>
      <vt:variant>
        <vt:lpwstr/>
      </vt:variant>
      <vt:variant>
        <vt:lpwstr>_Toc382316361</vt:lpwstr>
      </vt:variant>
      <vt:variant>
        <vt:i4>1835059</vt:i4>
      </vt:variant>
      <vt:variant>
        <vt:i4>74</vt:i4>
      </vt:variant>
      <vt:variant>
        <vt:i4>0</vt:i4>
      </vt:variant>
      <vt:variant>
        <vt:i4>5</vt:i4>
      </vt:variant>
      <vt:variant>
        <vt:lpwstr/>
      </vt:variant>
      <vt:variant>
        <vt:lpwstr>_Toc382316360</vt:lpwstr>
      </vt:variant>
      <vt:variant>
        <vt:i4>2031667</vt:i4>
      </vt:variant>
      <vt:variant>
        <vt:i4>68</vt:i4>
      </vt:variant>
      <vt:variant>
        <vt:i4>0</vt:i4>
      </vt:variant>
      <vt:variant>
        <vt:i4>5</vt:i4>
      </vt:variant>
      <vt:variant>
        <vt:lpwstr/>
      </vt:variant>
      <vt:variant>
        <vt:lpwstr>_Toc382316359</vt:lpwstr>
      </vt:variant>
      <vt:variant>
        <vt:i4>2031667</vt:i4>
      </vt:variant>
      <vt:variant>
        <vt:i4>62</vt:i4>
      </vt:variant>
      <vt:variant>
        <vt:i4>0</vt:i4>
      </vt:variant>
      <vt:variant>
        <vt:i4>5</vt:i4>
      </vt:variant>
      <vt:variant>
        <vt:lpwstr/>
      </vt:variant>
      <vt:variant>
        <vt:lpwstr>_Toc382316358</vt:lpwstr>
      </vt:variant>
      <vt:variant>
        <vt:i4>2031667</vt:i4>
      </vt:variant>
      <vt:variant>
        <vt:i4>56</vt:i4>
      </vt:variant>
      <vt:variant>
        <vt:i4>0</vt:i4>
      </vt:variant>
      <vt:variant>
        <vt:i4>5</vt:i4>
      </vt:variant>
      <vt:variant>
        <vt:lpwstr/>
      </vt:variant>
      <vt:variant>
        <vt:lpwstr>_Toc382316357</vt:lpwstr>
      </vt:variant>
      <vt:variant>
        <vt:i4>2031667</vt:i4>
      </vt:variant>
      <vt:variant>
        <vt:i4>50</vt:i4>
      </vt:variant>
      <vt:variant>
        <vt:i4>0</vt:i4>
      </vt:variant>
      <vt:variant>
        <vt:i4>5</vt:i4>
      </vt:variant>
      <vt:variant>
        <vt:lpwstr/>
      </vt:variant>
      <vt:variant>
        <vt:lpwstr>_Toc382316356</vt:lpwstr>
      </vt:variant>
      <vt:variant>
        <vt:i4>2031667</vt:i4>
      </vt:variant>
      <vt:variant>
        <vt:i4>44</vt:i4>
      </vt:variant>
      <vt:variant>
        <vt:i4>0</vt:i4>
      </vt:variant>
      <vt:variant>
        <vt:i4>5</vt:i4>
      </vt:variant>
      <vt:variant>
        <vt:lpwstr/>
      </vt:variant>
      <vt:variant>
        <vt:lpwstr>_Toc382316355</vt:lpwstr>
      </vt:variant>
      <vt:variant>
        <vt:i4>2031667</vt:i4>
      </vt:variant>
      <vt:variant>
        <vt:i4>38</vt:i4>
      </vt:variant>
      <vt:variant>
        <vt:i4>0</vt:i4>
      </vt:variant>
      <vt:variant>
        <vt:i4>5</vt:i4>
      </vt:variant>
      <vt:variant>
        <vt:lpwstr/>
      </vt:variant>
      <vt:variant>
        <vt:lpwstr>_Toc382316354</vt:lpwstr>
      </vt:variant>
      <vt:variant>
        <vt:i4>2031667</vt:i4>
      </vt:variant>
      <vt:variant>
        <vt:i4>32</vt:i4>
      </vt:variant>
      <vt:variant>
        <vt:i4>0</vt:i4>
      </vt:variant>
      <vt:variant>
        <vt:i4>5</vt:i4>
      </vt:variant>
      <vt:variant>
        <vt:lpwstr/>
      </vt:variant>
      <vt:variant>
        <vt:lpwstr>_Toc382316353</vt:lpwstr>
      </vt:variant>
      <vt:variant>
        <vt:i4>2031667</vt:i4>
      </vt:variant>
      <vt:variant>
        <vt:i4>26</vt:i4>
      </vt:variant>
      <vt:variant>
        <vt:i4>0</vt:i4>
      </vt:variant>
      <vt:variant>
        <vt:i4>5</vt:i4>
      </vt:variant>
      <vt:variant>
        <vt:lpwstr/>
      </vt:variant>
      <vt:variant>
        <vt:lpwstr>_Toc382316352</vt:lpwstr>
      </vt:variant>
      <vt:variant>
        <vt:i4>2031667</vt:i4>
      </vt:variant>
      <vt:variant>
        <vt:i4>20</vt:i4>
      </vt:variant>
      <vt:variant>
        <vt:i4>0</vt:i4>
      </vt:variant>
      <vt:variant>
        <vt:i4>5</vt:i4>
      </vt:variant>
      <vt:variant>
        <vt:lpwstr/>
      </vt:variant>
      <vt:variant>
        <vt:lpwstr>_Toc382316351</vt:lpwstr>
      </vt:variant>
      <vt:variant>
        <vt:i4>2031667</vt:i4>
      </vt:variant>
      <vt:variant>
        <vt:i4>14</vt:i4>
      </vt:variant>
      <vt:variant>
        <vt:i4>0</vt:i4>
      </vt:variant>
      <vt:variant>
        <vt:i4>5</vt:i4>
      </vt:variant>
      <vt:variant>
        <vt:lpwstr/>
      </vt:variant>
      <vt:variant>
        <vt:lpwstr>_Toc382316350</vt:lpwstr>
      </vt:variant>
      <vt:variant>
        <vt:i4>1966131</vt:i4>
      </vt:variant>
      <vt:variant>
        <vt:i4>8</vt:i4>
      </vt:variant>
      <vt:variant>
        <vt:i4>0</vt:i4>
      </vt:variant>
      <vt:variant>
        <vt:i4>5</vt:i4>
      </vt:variant>
      <vt:variant>
        <vt:lpwstr/>
      </vt:variant>
      <vt:variant>
        <vt:lpwstr>_Toc382316349</vt:lpwstr>
      </vt:variant>
      <vt:variant>
        <vt:i4>1966131</vt:i4>
      </vt:variant>
      <vt:variant>
        <vt:i4>2</vt:i4>
      </vt:variant>
      <vt:variant>
        <vt:i4>0</vt:i4>
      </vt:variant>
      <vt:variant>
        <vt:i4>5</vt:i4>
      </vt:variant>
      <vt:variant>
        <vt:lpwstr/>
      </vt:variant>
      <vt:variant>
        <vt:lpwstr>_Toc382316348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mh43317</dc:creator>
  <cp:keywords/>
  <dc:description/>
  <cp:lastModifiedBy>Cooney, Michael</cp:lastModifiedBy>
  <cp:revision>4</cp:revision>
  <cp:lastPrinted>2019-01-22T11:23:00Z</cp:lastPrinted>
  <dcterms:created xsi:type="dcterms:W3CDTF">2019-01-22T15:41:00Z</dcterms:created>
  <dcterms:modified xsi:type="dcterms:W3CDTF">2019-01-23T10:03:00Z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0x010100728A6C48D06C0D459BAA78C74513A0FC00E8E61C25CF651741AABB0AECB30E41A1</vt:lpwstr>
  </property>
  <property fmtid="{D5CDD505-2E9C-101B-9397-08002B2CF9AE}" pid="3" name="Order">
    <vt:r8>12719500</vt:r8>
  </property>
</Properties>
</file>